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0B51CC">
      <w:pPr>
        <w:spacing w:line="480" w:lineRule="auto"/>
        <w:rPr>
          <w:rFonts w:ascii="Arial" w:hAnsi="Arial"/>
          <w:b/>
          <w:bCs w:val="0"/>
          <w:rtl/>
        </w:rPr>
      </w:pPr>
    </w:p>
    <w:p w:rsidR="00B15D43" w:rsidRPr="00B15D43" w:rsidRDefault="0067154C" w:rsidP="004C6931">
      <w:pPr>
        <w:pStyle w:val="Heading1"/>
        <w:shd w:val="clear" w:color="auto" w:fill="4F6228" w:themeFill="accent3" w:themeFillShade="80"/>
        <w:spacing w:before="0" w:after="0" w:line="480" w:lineRule="auto"/>
        <w:ind w:left="-23"/>
        <w:jc w:val="center"/>
        <w:rPr>
          <w:rFonts w:ascii="Arial" w:hAnsi="Arial"/>
          <w:b w:val="0"/>
          <w:color w:val="FFFFFF"/>
          <w:kern w:val="0"/>
          <w:szCs w:val="32"/>
          <w:rtl/>
          <w:lang w:val="en-US" w:eastAsia="en-US"/>
        </w:rPr>
      </w:pPr>
      <w:r w:rsidRPr="00EF3E45">
        <w:rPr>
          <w:color w:val="FFFFFF" w:themeColor="background1"/>
          <w:szCs w:val="32"/>
          <w:rtl/>
        </w:rPr>
        <w:t>התכנית למחקר אסטרטגי - פיתוח תשתיות מדעיות וטכנולוגיות</w:t>
      </w:r>
      <w:r w:rsidRPr="00B15D43">
        <w:rPr>
          <w:rFonts w:ascii="Arial" w:hAnsi="Arial"/>
          <w:b w:val="0"/>
          <w:color w:val="FFFFFF"/>
          <w:kern w:val="0"/>
          <w:szCs w:val="32"/>
          <w:rtl/>
          <w:lang w:val="en-US" w:eastAsia="en-US"/>
        </w:rPr>
        <w:t xml:space="preserve"> </w:t>
      </w:r>
      <w:r w:rsidR="00B15D43" w:rsidRPr="00B15D43">
        <w:rPr>
          <w:rFonts w:ascii="Arial" w:hAnsi="Arial"/>
          <w:b w:val="0"/>
          <w:color w:val="FFFFFF"/>
          <w:kern w:val="0"/>
          <w:szCs w:val="32"/>
          <w:rtl/>
          <w:lang w:val="en-US" w:eastAsia="en-US"/>
        </w:rPr>
        <w:t xml:space="preserve">קול קורא להגשת </w:t>
      </w:r>
      <w:r w:rsidR="00E525BC">
        <w:rPr>
          <w:rFonts w:ascii="Arial" w:hAnsi="Arial" w:hint="cs"/>
          <w:b w:val="0"/>
          <w:color w:val="FFFFFF"/>
          <w:kern w:val="0"/>
          <w:szCs w:val="32"/>
          <w:rtl/>
          <w:lang w:val="en-US" w:eastAsia="en-US"/>
        </w:rPr>
        <w:t>קדם-</w:t>
      </w:r>
      <w:r w:rsidR="00B15D43" w:rsidRPr="00B15D43">
        <w:rPr>
          <w:rFonts w:ascii="Arial" w:hAnsi="Arial"/>
          <w:b w:val="0"/>
          <w:color w:val="FFFFFF"/>
          <w:kern w:val="0"/>
          <w:szCs w:val="32"/>
          <w:rtl/>
          <w:lang w:val="en-US" w:eastAsia="en-US"/>
        </w:rPr>
        <w:t xml:space="preserve">הצעות מחקר לשנת </w:t>
      </w:r>
      <w:r w:rsidR="0031452F">
        <w:rPr>
          <w:rFonts w:ascii="Arial" w:hAnsi="Arial" w:hint="cs"/>
          <w:b w:val="0"/>
          <w:color w:val="FFFFFF"/>
          <w:kern w:val="0"/>
          <w:szCs w:val="32"/>
          <w:rtl/>
          <w:lang w:val="en-US" w:eastAsia="en-US"/>
        </w:rPr>
        <w:t>2018</w:t>
      </w:r>
    </w:p>
    <w:p w:rsidR="004640B2" w:rsidRDefault="004640B2" w:rsidP="004C6931">
      <w:pPr>
        <w:pStyle w:val="Heading1"/>
        <w:shd w:val="clear" w:color="auto" w:fill="4F6228" w:themeFill="accent3" w:themeFillShade="80"/>
        <w:spacing w:before="0" w:after="0" w:line="48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בתחו</w:t>
      </w:r>
      <w:r w:rsidR="003C4083">
        <w:rPr>
          <w:rFonts w:ascii="Arial" w:hAnsi="Arial" w:hint="cs"/>
          <w:b w:val="0"/>
          <w:color w:val="FFFFFF"/>
          <w:kern w:val="0"/>
          <w:szCs w:val="32"/>
          <w:rtl/>
          <w:lang w:val="en-US" w:eastAsia="en-US"/>
        </w:rPr>
        <w:t>מים</w:t>
      </w:r>
      <w:r>
        <w:rPr>
          <w:rFonts w:ascii="Arial" w:hAnsi="Arial" w:hint="cs"/>
          <w:b w:val="0"/>
          <w:color w:val="FFFFFF"/>
          <w:kern w:val="0"/>
          <w:szCs w:val="32"/>
          <w:rtl/>
          <w:lang w:val="en-US" w:eastAsia="en-US"/>
        </w:rPr>
        <w:t xml:space="preserve">: </w:t>
      </w:r>
      <w:r w:rsidR="00ED7025">
        <w:rPr>
          <w:rFonts w:ascii="Arial" w:hAnsi="Arial" w:hint="cs"/>
          <w:b w:val="0"/>
          <w:color w:val="FFFFFF"/>
          <w:kern w:val="0"/>
          <w:szCs w:val="32"/>
          <w:u w:val="single"/>
          <w:rtl/>
          <w:lang w:val="en-US" w:eastAsia="en-US"/>
        </w:rPr>
        <w:t xml:space="preserve">מדעי </w:t>
      </w:r>
      <w:r w:rsidR="004C6931">
        <w:rPr>
          <w:rFonts w:ascii="Arial" w:hAnsi="Arial" w:hint="cs"/>
          <w:b w:val="0"/>
          <w:color w:val="FFFFFF"/>
          <w:kern w:val="0"/>
          <w:szCs w:val="32"/>
          <w:u w:val="single"/>
          <w:rtl/>
          <w:lang w:val="en-US" w:eastAsia="en-US"/>
        </w:rPr>
        <w:t>הסביבה, חקלאות ומים</w:t>
      </w:r>
    </w:p>
    <w:p w:rsidR="00A2383E" w:rsidRPr="00AA1074" w:rsidRDefault="009134DF" w:rsidP="004C6931">
      <w:pPr>
        <w:pStyle w:val="Heading1"/>
        <w:shd w:val="clear" w:color="auto" w:fill="4F6228" w:themeFill="accent3" w:themeFillShade="80"/>
        <w:spacing w:before="0" w:after="0" w:line="480" w:lineRule="auto"/>
        <w:ind w:left="-23"/>
        <w:jc w:val="center"/>
        <w:rPr>
          <w:rFonts w:ascii="Arial" w:hAnsi="Arial"/>
          <w:b w:val="0"/>
          <w:color w:val="FFFFFF"/>
          <w:kern w:val="0"/>
          <w:szCs w:val="32"/>
          <w:lang w:val="en-US" w:eastAsia="en-US"/>
        </w:rPr>
      </w:pPr>
      <w:r>
        <w:rPr>
          <w:rFonts w:ascii="Arial" w:hAnsi="Arial" w:hint="cs"/>
          <w:b w:val="0"/>
          <w:color w:val="FFFFFF"/>
          <w:kern w:val="0"/>
          <w:szCs w:val="32"/>
          <w:rtl/>
          <w:lang w:val="en-US" w:eastAsia="en-US"/>
        </w:rPr>
        <w:t xml:space="preserve">בנושאים: </w:t>
      </w:r>
      <w:r w:rsidR="004C6931" w:rsidRPr="004C6931">
        <w:rPr>
          <w:rFonts w:ascii="Arial" w:hAnsi="Arial"/>
          <w:b w:val="0"/>
          <w:color w:val="FFFFFF"/>
          <w:kern w:val="0"/>
          <w:szCs w:val="32"/>
          <w:rtl/>
          <w:lang w:val="en-US" w:eastAsia="en-US"/>
        </w:rPr>
        <w:t>בנושאים: ניצוץ-קלינטק; מדעי הים</w:t>
      </w:r>
    </w:p>
    <w:p w:rsidR="008C229D" w:rsidRDefault="008C229D" w:rsidP="008C229D">
      <w:pPr>
        <w:spacing w:line="480" w:lineRule="auto"/>
        <w:rPr>
          <w:sz w:val="28"/>
          <w:szCs w:val="28"/>
          <w:rtl/>
        </w:rPr>
      </w:pPr>
    </w:p>
    <w:p w:rsidR="008C229D" w:rsidRPr="009A6588" w:rsidRDefault="008C229D" w:rsidP="008C229D">
      <w:pPr>
        <w:spacing w:line="480" w:lineRule="auto"/>
        <w:rPr>
          <w:sz w:val="28"/>
          <w:szCs w:val="28"/>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Pr="00EE673E" w:rsidRDefault="00A2383E" w:rsidP="000B51CC">
      <w:pPr>
        <w:spacing w:line="480" w:lineRule="auto"/>
      </w:pPr>
    </w:p>
    <w:p w:rsidR="00A2383E" w:rsidRDefault="00A2383E" w:rsidP="000B51CC">
      <w:pPr>
        <w:pStyle w:val="Heading1"/>
        <w:numPr>
          <w:ilvl w:val="0"/>
          <w:numId w:val="6"/>
        </w:numPr>
        <w:spacing w:before="0" w:after="0" w:line="480" w:lineRule="auto"/>
        <w:rPr>
          <w:rtl/>
        </w:rPr>
      </w:pPr>
      <w:r w:rsidRPr="00BC580E">
        <w:rPr>
          <w:rtl/>
        </w:rPr>
        <w:t>כללי:</w:t>
      </w:r>
    </w:p>
    <w:p w:rsidR="0067154C" w:rsidRDefault="0067154C" w:rsidP="00E12197">
      <w:pPr>
        <w:pStyle w:val="BodyText"/>
        <w:spacing w:line="480" w:lineRule="auto"/>
        <w:ind w:left="360"/>
        <w:rPr>
          <w:rFonts w:ascii="Arial" w:hAnsi="Arial"/>
          <w:b/>
          <w:bCs w:val="0"/>
          <w:szCs w:val="24"/>
          <w:rtl/>
          <w:lang w:eastAsia="en-US"/>
        </w:rPr>
      </w:pPr>
      <w:r w:rsidRPr="00E4778E">
        <w:rPr>
          <w:rFonts w:ascii="Arial" w:hAnsi="Arial"/>
          <w:b/>
          <w:bCs w:val="0"/>
          <w:szCs w:val="24"/>
          <w:rtl/>
          <w:lang w:eastAsia="en-US"/>
        </w:rPr>
        <w:t xml:space="preserve">במסגרת </w:t>
      </w:r>
      <w:r w:rsidRPr="00E4778E">
        <w:rPr>
          <w:rFonts w:ascii="Arial" w:hAnsi="Arial" w:hint="cs"/>
          <w:b/>
          <w:bCs w:val="0"/>
          <w:szCs w:val="24"/>
          <w:rtl/>
          <w:lang w:eastAsia="en-US"/>
        </w:rPr>
        <w:t>ה</w:t>
      </w:r>
      <w:r w:rsidRPr="00E4778E">
        <w:rPr>
          <w:rFonts w:ascii="Arial" w:hAnsi="Arial"/>
          <w:b/>
          <w:bCs w:val="0"/>
          <w:szCs w:val="24"/>
          <w:rtl/>
          <w:lang w:eastAsia="en-US"/>
        </w:rPr>
        <w:t xml:space="preserve">תכנית למימון מחקרים לשנת </w:t>
      </w:r>
      <w:r>
        <w:rPr>
          <w:rFonts w:ascii="Arial" w:hAnsi="Arial" w:hint="cs"/>
          <w:b/>
          <w:bCs w:val="0"/>
          <w:szCs w:val="24"/>
          <w:rtl/>
          <w:lang w:eastAsia="en-US"/>
        </w:rPr>
        <w:t>2018</w:t>
      </w:r>
      <w:r w:rsidRPr="00E4778E">
        <w:rPr>
          <w:rFonts w:ascii="Arial" w:hAnsi="Arial"/>
          <w:b/>
          <w:bCs w:val="0"/>
          <w:szCs w:val="24"/>
          <w:rtl/>
          <w:lang w:eastAsia="en-US"/>
        </w:rPr>
        <w:t xml:space="preserve">, מעוניין משרד </w:t>
      </w:r>
      <w:r w:rsidR="00EF42FF">
        <w:rPr>
          <w:rFonts w:ascii="Arial" w:hAnsi="Arial" w:hint="cs"/>
          <w:b/>
          <w:bCs w:val="0"/>
          <w:szCs w:val="24"/>
          <w:rtl/>
          <w:lang w:eastAsia="en-US"/>
        </w:rPr>
        <w:t xml:space="preserve">המדע והטכנולוגיה </w:t>
      </w:r>
      <w:r w:rsidRPr="00E4778E">
        <w:rPr>
          <w:rFonts w:ascii="Arial" w:hAnsi="Arial"/>
          <w:b/>
          <w:bCs w:val="0"/>
          <w:szCs w:val="24"/>
          <w:rtl/>
          <w:lang w:eastAsia="en-US"/>
        </w:rPr>
        <w:t xml:space="preserve">בקידום פעילות מחקר ופיתוח בישראל באמצעות מימון מחקרים </w:t>
      </w:r>
      <w:r>
        <w:rPr>
          <w:rFonts w:ascii="Arial" w:hAnsi="Arial" w:hint="cs"/>
          <w:b/>
          <w:bCs w:val="0"/>
          <w:szCs w:val="24"/>
          <w:rtl/>
          <w:lang w:eastAsia="en-US"/>
        </w:rPr>
        <w:t xml:space="preserve">העוסקים </w:t>
      </w:r>
      <w:r w:rsidRPr="00E4778E">
        <w:rPr>
          <w:rFonts w:ascii="Arial" w:hAnsi="Arial"/>
          <w:b/>
          <w:bCs w:val="0"/>
          <w:szCs w:val="24"/>
          <w:rtl/>
          <w:lang w:eastAsia="en-US"/>
        </w:rPr>
        <w:t>בשאלות מדעיות העומדות בחזית הידע העולמי</w:t>
      </w:r>
      <w:r w:rsidRPr="00E4778E">
        <w:rPr>
          <w:rFonts w:ascii="Arial" w:hAnsi="Arial" w:hint="cs"/>
          <w:b/>
          <w:bCs w:val="0"/>
          <w:szCs w:val="24"/>
          <w:rtl/>
          <w:lang w:eastAsia="en-US"/>
        </w:rPr>
        <w:t>,</w:t>
      </w:r>
      <w:r w:rsidRPr="00E4778E">
        <w:rPr>
          <w:rFonts w:ascii="Arial" w:hAnsi="Arial"/>
          <w:b/>
          <w:bCs w:val="0"/>
          <w:szCs w:val="24"/>
          <w:rtl/>
          <w:lang w:eastAsia="en-US"/>
        </w:rPr>
        <w:t xml:space="preserve"> ואשר הפוטנציאל היישומי והכלכלי שלהם </w:t>
      </w:r>
      <w:r>
        <w:rPr>
          <w:rFonts w:ascii="Arial" w:hAnsi="Arial" w:hint="cs"/>
          <w:b/>
          <w:bCs w:val="0"/>
          <w:szCs w:val="24"/>
          <w:rtl/>
          <w:lang w:eastAsia="en-US"/>
        </w:rPr>
        <w:t>עשוי לתרום ל</w:t>
      </w:r>
      <w:r w:rsidRPr="00E4778E">
        <w:rPr>
          <w:rFonts w:ascii="Arial" w:hAnsi="Arial"/>
          <w:b/>
          <w:bCs w:val="0"/>
          <w:szCs w:val="24"/>
          <w:rtl/>
          <w:lang w:eastAsia="en-US"/>
        </w:rPr>
        <w:t>יכולתה התחרותית של מדינת ישראל ולמ</w:t>
      </w:r>
      <w:r w:rsidR="008B31E3">
        <w:rPr>
          <w:rFonts w:ascii="Arial" w:hAnsi="Arial" w:hint="cs"/>
          <w:b/>
          <w:bCs w:val="0"/>
          <w:szCs w:val="24"/>
          <w:rtl/>
          <w:lang w:eastAsia="en-US"/>
        </w:rPr>
        <w:t>קם</w:t>
      </w:r>
      <w:r w:rsidRPr="00E4778E">
        <w:rPr>
          <w:rFonts w:ascii="Arial" w:hAnsi="Arial"/>
          <w:b/>
          <w:bCs w:val="0"/>
          <w:szCs w:val="24"/>
          <w:rtl/>
          <w:lang w:eastAsia="en-US"/>
        </w:rPr>
        <w:t xml:space="preserve"> אותה בחזית </w:t>
      </w:r>
      <w:r w:rsidRPr="00E4778E">
        <w:rPr>
          <w:rFonts w:ascii="Arial" w:hAnsi="Arial" w:hint="cs"/>
          <w:b/>
          <w:bCs w:val="0"/>
          <w:szCs w:val="24"/>
          <w:rtl/>
          <w:lang w:eastAsia="en-US"/>
        </w:rPr>
        <w:t>הידע</w:t>
      </w:r>
      <w:r>
        <w:rPr>
          <w:rFonts w:ascii="Arial" w:hAnsi="Arial" w:hint="cs"/>
          <w:b/>
          <w:bCs w:val="0"/>
          <w:szCs w:val="24"/>
          <w:rtl/>
          <w:lang w:eastAsia="en-US"/>
        </w:rPr>
        <w:t>. כמו כן מעוניין המשרד, מכוח תפקידו כמופקד על המחקר היישומי</w:t>
      </w:r>
      <w:r w:rsidR="008B31E3">
        <w:rPr>
          <w:rFonts w:ascii="Arial" w:hAnsi="Arial" w:hint="cs"/>
          <w:b/>
          <w:bCs w:val="0"/>
          <w:szCs w:val="24"/>
          <w:rtl/>
          <w:lang w:eastAsia="en-US"/>
        </w:rPr>
        <w:t xml:space="preserve"> </w:t>
      </w:r>
      <w:r>
        <w:rPr>
          <w:rFonts w:ascii="Arial" w:hAnsi="Arial" w:hint="cs"/>
          <w:b/>
          <w:bCs w:val="0"/>
          <w:szCs w:val="24"/>
          <w:rtl/>
          <w:lang w:eastAsia="en-US"/>
        </w:rPr>
        <w:t>הממשלתי בישראל,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67154C" w:rsidRDefault="0067154C" w:rsidP="0067154C">
      <w:pPr>
        <w:pStyle w:val="BodyText"/>
        <w:spacing w:line="480" w:lineRule="auto"/>
        <w:ind w:left="360"/>
        <w:rPr>
          <w:rFonts w:ascii="Arial" w:hAnsi="Arial"/>
          <w:b/>
          <w:bCs w:val="0"/>
          <w:szCs w:val="24"/>
          <w:rtl/>
          <w:lang w:eastAsia="en-US"/>
        </w:rPr>
      </w:pPr>
    </w:p>
    <w:p w:rsidR="0067154C" w:rsidRDefault="0067154C" w:rsidP="00E12197">
      <w:pPr>
        <w:pStyle w:val="BodyText"/>
        <w:spacing w:line="480" w:lineRule="auto"/>
        <w:ind w:left="360"/>
        <w:rPr>
          <w:rFonts w:ascii="Arial" w:hAnsi="Arial"/>
          <w:b/>
          <w:bCs w:val="0"/>
          <w:szCs w:val="24"/>
          <w:rtl/>
          <w:lang w:eastAsia="en-US"/>
        </w:rPr>
      </w:pPr>
      <w:r>
        <w:rPr>
          <w:rFonts w:ascii="Arial" w:hAnsi="Arial" w:hint="cs"/>
          <w:b/>
          <w:bCs w:val="0"/>
          <w:szCs w:val="24"/>
          <w:rtl/>
          <w:lang w:eastAsia="en-US"/>
        </w:rPr>
        <w:t xml:space="preserve">בשנת 2018 מפרסם המשרד </w:t>
      </w:r>
      <w:r w:rsidR="00E12197">
        <w:rPr>
          <w:rFonts w:ascii="Arial" w:hAnsi="Arial" w:hint="cs"/>
          <w:b/>
          <w:bCs w:val="0"/>
          <w:szCs w:val="24"/>
          <w:rtl/>
          <w:lang w:eastAsia="en-US"/>
        </w:rPr>
        <w:t xml:space="preserve">שבעה </w:t>
      </w:r>
      <w:r>
        <w:rPr>
          <w:rFonts w:ascii="Arial" w:hAnsi="Arial" w:hint="cs"/>
          <w:b/>
          <w:bCs w:val="0"/>
          <w:szCs w:val="24"/>
          <w:rtl/>
          <w:lang w:eastAsia="en-US"/>
        </w:rPr>
        <w:t xml:space="preserve">צברים של קולות קוראים למחקרים בחלוקה לפי תחומי הידע: </w:t>
      </w:r>
      <w:r w:rsidR="00E12197" w:rsidRPr="00E12197">
        <w:rPr>
          <w:rFonts w:ascii="Arial" w:hAnsi="Arial"/>
          <w:b/>
          <w:bCs w:val="0"/>
          <w:szCs w:val="24"/>
          <w:rtl/>
          <w:lang w:eastAsia="en-US"/>
        </w:rPr>
        <w:t xml:space="preserve">מדעים מדויקים, מדעי החיים והרפואה, מדעי הסביבה, חקלאות ומים, מדעי </w:t>
      </w:r>
      <w:r w:rsidR="00E12197" w:rsidRPr="00E12197">
        <w:rPr>
          <w:rFonts w:ascii="Arial" w:hAnsi="Arial"/>
          <w:b/>
          <w:bCs w:val="0"/>
          <w:szCs w:val="24"/>
          <w:rtl/>
          <w:lang w:eastAsia="en-US"/>
        </w:rPr>
        <w:lastRenderedPageBreak/>
        <w:t>החברה והרוח, מחקר בינתחומי ומחקרים בתחום החלל</w:t>
      </w:r>
      <w:r>
        <w:rPr>
          <w:rFonts w:ascii="Arial" w:hAnsi="Arial" w:hint="cs"/>
          <w:b/>
          <w:bCs w:val="0"/>
          <w:szCs w:val="24"/>
          <w:rtl/>
          <w:lang w:eastAsia="en-US"/>
        </w:rPr>
        <w:t xml:space="preserve">. </w:t>
      </w:r>
      <w:r w:rsidR="002763F5" w:rsidRPr="00D40C57">
        <w:rPr>
          <w:rFonts w:ascii="Arial" w:hAnsi="Arial" w:hint="cs"/>
          <w:b/>
          <w:bCs w:val="0"/>
          <w:szCs w:val="24"/>
          <w:rtl/>
          <w:lang w:eastAsia="en-US"/>
        </w:rPr>
        <w:t xml:space="preserve">חשוב להדגיש כי </w:t>
      </w:r>
      <w:r w:rsidR="00F155D3" w:rsidRPr="00D40C57">
        <w:rPr>
          <w:rFonts w:ascii="Arial" w:hAnsi="Arial" w:hint="eastAsia"/>
          <w:b/>
          <w:bCs w:val="0"/>
          <w:szCs w:val="24"/>
          <w:rtl/>
          <w:lang w:eastAsia="en-US"/>
        </w:rPr>
        <w:t>על</w:t>
      </w:r>
      <w:r w:rsidR="00F155D3" w:rsidRPr="00D40C57">
        <w:rPr>
          <w:rFonts w:ascii="Arial" w:hAnsi="Arial"/>
          <w:b/>
          <w:bCs w:val="0"/>
          <w:szCs w:val="24"/>
          <w:rtl/>
          <w:lang w:eastAsia="en-US"/>
        </w:rPr>
        <w:t xml:space="preserve"> </w:t>
      </w:r>
      <w:r w:rsidR="002763F5" w:rsidRPr="00D40C57">
        <w:rPr>
          <w:rFonts w:ascii="Arial" w:hAnsi="Arial" w:hint="cs"/>
          <w:b/>
          <w:bCs w:val="0"/>
          <w:szCs w:val="24"/>
          <w:rtl/>
          <w:lang w:eastAsia="en-US"/>
        </w:rPr>
        <w:t>המחקרים</w:t>
      </w:r>
      <w:r w:rsidR="00AF320D" w:rsidRPr="00D40C57">
        <w:rPr>
          <w:rFonts w:ascii="Arial" w:hAnsi="Arial"/>
          <w:b/>
          <w:bCs w:val="0"/>
          <w:szCs w:val="24"/>
          <w:rtl/>
          <w:lang w:eastAsia="en-US"/>
        </w:rPr>
        <w:t xml:space="preserve"> להיות בעל</w:t>
      </w:r>
      <w:r w:rsidR="002763F5" w:rsidRPr="00D40C57">
        <w:rPr>
          <w:rFonts w:ascii="Arial" w:hAnsi="Arial" w:hint="cs"/>
          <w:b/>
          <w:bCs w:val="0"/>
          <w:szCs w:val="24"/>
          <w:rtl/>
          <w:lang w:eastAsia="en-US"/>
        </w:rPr>
        <w:t>י</w:t>
      </w:r>
      <w:r w:rsidR="00AF320D" w:rsidRPr="00D40C57">
        <w:rPr>
          <w:rFonts w:ascii="Arial" w:hAnsi="Arial"/>
          <w:b/>
          <w:bCs w:val="0"/>
          <w:szCs w:val="24"/>
          <w:rtl/>
          <w:lang w:eastAsia="en-US"/>
        </w:rPr>
        <w:t xml:space="preserve"> </w:t>
      </w:r>
      <w:r w:rsidR="00530D3A" w:rsidRPr="00D40C57">
        <w:rPr>
          <w:rFonts w:ascii="Arial" w:hAnsi="Arial"/>
          <w:b/>
          <w:bCs w:val="0"/>
          <w:szCs w:val="24"/>
          <w:rtl/>
          <w:lang w:eastAsia="en-US"/>
        </w:rPr>
        <w:t>היתכנות יישומית</w:t>
      </w:r>
      <w:r w:rsidR="003C5D4E">
        <w:rPr>
          <w:rFonts w:ascii="Arial" w:hAnsi="Arial" w:hint="cs"/>
          <w:b/>
          <w:bCs w:val="0"/>
          <w:szCs w:val="24"/>
          <w:rtl/>
          <w:lang w:eastAsia="en-US"/>
        </w:rPr>
        <w:t xml:space="preserve"> </w:t>
      </w:r>
      <w:r w:rsidR="00530D3A" w:rsidRPr="00D40C57">
        <w:rPr>
          <w:rFonts w:ascii="Arial" w:hAnsi="Arial"/>
          <w:b/>
          <w:bCs w:val="0"/>
          <w:szCs w:val="24"/>
          <w:rtl/>
          <w:lang w:eastAsia="en-US"/>
        </w:rPr>
        <w:t>ופוטנציאל כלכלי</w:t>
      </w:r>
      <w:r w:rsidR="00AF320D" w:rsidRPr="00D40C57">
        <w:rPr>
          <w:rFonts w:ascii="Arial" w:hAnsi="Arial"/>
          <w:b/>
          <w:bCs w:val="0"/>
          <w:szCs w:val="24"/>
          <w:rtl/>
          <w:lang w:eastAsia="en-US"/>
        </w:rPr>
        <w:t>.</w:t>
      </w:r>
    </w:p>
    <w:p w:rsidR="00E12197" w:rsidRDefault="00E12197" w:rsidP="004C6931">
      <w:pPr>
        <w:pStyle w:val="BodyText"/>
        <w:spacing w:line="480" w:lineRule="auto"/>
        <w:ind w:left="360"/>
        <w:rPr>
          <w:rFonts w:ascii="Arial" w:hAnsi="Arial"/>
          <w:b/>
          <w:bCs w:val="0"/>
          <w:szCs w:val="24"/>
          <w:rtl/>
          <w:lang w:eastAsia="en-US"/>
        </w:rPr>
      </w:pPr>
    </w:p>
    <w:p w:rsidR="0067154C" w:rsidRDefault="0067154C" w:rsidP="004C6931">
      <w:pPr>
        <w:pStyle w:val="BodyText"/>
        <w:spacing w:line="480" w:lineRule="auto"/>
        <w:ind w:left="360"/>
        <w:rPr>
          <w:rFonts w:ascii="Arial" w:hAnsi="Arial"/>
          <w:b/>
          <w:bCs w:val="0"/>
          <w:szCs w:val="24"/>
          <w:rtl/>
          <w:lang w:eastAsia="en-US"/>
        </w:rPr>
      </w:pPr>
      <w:r>
        <w:rPr>
          <w:rFonts w:ascii="Arial" w:hAnsi="Arial" w:hint="cs"/>
          <w:b/>
          <w:bCs w:val="0"/>
          <w:szCs w:val="24"/>
          <w:rtl/>
          <w:lang w:eastAsia="en-US"/>
        </w:rPr>
        <w:t xml:space="preserve">להלן הנושאים בתחומי </w:t>
      </w:r>
      <w:r w:rsidR="004C6931">
        <w:rPr>
          <w:rFonts w:ascii="Arial" w:hAnsi="Arial" w:hint="cs"/>
          <w:b/>
          <w:bCs w:val="0"/>
          <w:szCs w:val="24"/>
          <w:rtl/>
          <w:lang w:eastAsia="en-US"/>
        </w:rPr>
        <w:t>מדעי הסביבה חקלאות ומים</w:t>
      </w:r>
      <w:r>
        <w:rPr>
          <w:rFonts w:ascii="Arial" w:hAnsi="Arial" w:hint="cs"/>
          <w:b/>
          <w:bCs w:val="0"/>
          <w:szCs w:val="24"/>
          <w:rtl/>
          <w:lang w:eastAsia="en-US"/>
        </w:rPr>
        <w:t xml:space="preserve"> במסגרתם ניתן להגיש קדם-הצעות מחקר לשנה זו:</w:t>
      </w:r>
      <w:r w:rsidRPr="007654D5">
        <w:rPr>
          <w:rFonts w:ascii="Arial" w:hAnsi="Arial" w:hint="cs"/>
          <w:b/>
          <w:bCs w:val="0"/>
          <w:szCs w:val="24"/>
          <w:rtl/>
          <w:lang w:eastAsia="en-US"/>
        </w:rPr>
        <w:t xml:space="preserve"> </w:t>
      </w:r>
    </w:p>
    <w:p w:rsidR="0067154C" w:rsidRPr="008C229D" w:rsidRDefault="0067154C" w:rsidP="008C229D"/>
    <w:p w:rsidR="004C6931" w:rsidRPr="004C6931" w:rsidRDefault="004C6931" w:rsidP="004C6931">
      <w:pPr>
        <w:pStyle w:val="BodyText"/>
        <w:spacing w:line="480" w:lineRule="auto"/>
        <w:rPr>
          <w:rFonts w:ascii="Arial" w:hAnsi="Arial"/>
          <w:b/>
          <w:bCs w:val="0"/>
          <w:szCs w:val="24"/>
          <w:rtl/>
          <w:lang w:val="en-US" w:eastAsia="en-US"/>
        </w:rPr>
      </w:pPr>
      <w:r w:rsidRPr="004C6931">
        <w:rPr>
          <w:rFonts w:ascii="Arial" w:hAnsi="Arial"/>
          <w:szCs w:val="24"/>
          <w:u w:val="single"/>
          <w:rtl/>
          <w:lang w:val="en-US" w:eastAsia="en-US"/>
        </w:rPr>
        <w:t>תכנית "ניצוץ" קלינטק</w:t>
      </w:r>
    </w:p>
    <w:p w:rsidR="004C6931" w:rsidRPr="004C6931" w:rsidRDefault="004C6931" w:rsidP="004C6931">
      <w:pPr>
        <w:pStyle w:val="BodyText"/>
        <w:spacing w:line="480" w:lineRule="auto"/>
        <w:rPr>
          <w:rFonts w:ascii="Arial" w:hAnsi="Arial"/>
          <w:b/>
          <w:bCs w:val="0"/>
          <w:szCs w:val="24"/>
          <w:rtl/>
          <w:lang w:val="en-US" w:eastAsia="en-US"/>
        </w:rPr>
      </w:pPr>
      <w:r w:rsidRPr="004C6931">
        <w:rPr>
          <w:rFonts w:ascii="Arial" w:hAnsi="Arial"/>
          <w:b/>
          <w:bCs w:val="0"/>
          <w:szCs w:val="24"/>
          <w:rtl/>
          <w:lang w:val="en-US" w:eastAsia="en-US"/>
        </w:rPr>
        <w:t>משרד המדע משיק תכנית רב-שנתית שמטרתה לקדם ולבחון רעיונות מדעיים חדשנים בשלב המעבדה ("ניצוצות") שיובילו לפיתוח מתקדם של טכנולוגיות קלינטק ישראליות הן לצורך פתרון בעיות סביבתיות והן לצורך חיזוק תעשיית הקלינטק הישראלית.</w:t>
      </w:r>
    </w:p>
    <w:p w:rsidR="004C6931" w:rsidRPr="004C6931" w:rsidRDefault="00933DF6" w:rsidP="004C6931">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 xml:space="preserve">השנה ימומנו הצעות </w:t>
      </w:r>
      <w:r w:rsidR="004C6931" w:rsidRPr="004C6931">
        <w:rPr>
          <w:rFonts w:ascii="Arial" w:hAnsi="Arial"/>
          <w:b/>
          <w:bCs w:val="0"/>
          <w:szCs w:val="24"/>
          <w:rtl/>
          <w:lang w:val="en-US" w:eastAsia="en-US"/>
        </w:rPr>
        <w:t>בנושא: "פיתוח שיטות וטכנולוגיות חדשניות בתחומי קלינטק (מים, קרקע, פסולת, אויר):  למניעת  זיהום תעשייתי</w:t>
      </w:r>
      <w:r>
        <w:rPr>
          <w:rFonts w:ascii="Arial" w:hAnsi="Arial" w:hint="cs"/>
          <w:b/>
          <w:bCs w:val="0"/>
          <w:szCs w:val="24"/>
          <w:rtl/>
          <w:lang w:val="en-US" w:eastAsia="en-US"/>
        </w:rPr>
        <w:t xml:space="preserve"> (לא כולל טכנולוגיות התפלה)"</w:t>
      </w:r>
    </w:p>
    <w:p w:rsidR="004C6931" w:rsidRPr="004C6931" w:rsidRDefault="004C6931" w:rsidP="004C6931">
      <w:pPr>
        <w:pStyle w:val="BodyText"/>
        <w:spacing w:line="480" w:lineRule="auto"/>
        <w:rPr>
          <w:rFonts w:ascii="Arial" w:hAnsi="Arial"/>
          <w:b/>
          <w:bCs w:val="0"/>
          <w:szCs w:val="24"/>
          <w:rtl/>
          <w:lang w:val="en-US" w:eastAsia="en-US"/>
        </w:rPr>
      </w:pPr>
    </w:p>
    <w:p w:rsidR="004C6931" w:rsidRPr="004C6931" w:rsidRDefault="004C6931" w:rsidP="004C6931">
      <w:pPr>
        <w:pStyle w:val="BodyText"/>
        <w:spacing w:line="480" w:lineRule="auto"/>
        <w:rPr>
          <w:rFonts w:ascii="Arial" w:hAnsi="Arial"/>
          <w:b/>
          <w:bCs w:val="0"/>
          <w:szCs w:val="24"/>
          <w:rtl/>
          <w:lang w:val="en-US" w:eastAsia="en-US"/>
        </w:rPr>
      </w:pPr>
      <w:r w:rsidRPr="004C6931">
        <w:rPr>
          <w:rFonts w:ascii="Arial" w:hAnsi="Arial"/>
          <w:szCs w:val="24"/>
          <w:u w:val="single"/>
          <w:rtl/>
          <w:lang w:val="en-US" w:eastAsia="en-US"/>
        </w:rPr>
        <w:t>מדעי הים</w:t>
      </w:r>
    </w:p>
    <w:p w:rsidR="00933DF6" w:rsidRDefault="004C6931" w:rsidP="00462D16">
      <w:pPr>
        <w:pStyle w:val="BodyText"/>
        <w:spacing w:line="480" w:lineRule="auto"/>
        <w:rPr>
          <w:rFonts w:ascii="Arial" w:hAnsi="Arial"/>
          <w:b/>
          <w:bCs w:val="0"/>
          <w:szCs w:val="24"/>
          <w:rtl/>
          <w:lang w:val="en-US" w:eastAsia="en-US"/>
        </w:rPr>
      </w:pPr>
      <w:r w:rsidRPr="004C6931">
        <w:rPr>
          <w:rFonts w:ascii="Arial" w:hAnsi="Arial"/>
          <w:b/>
          <w:bCs w:val="0"/>
          <w:szCs w:val="24"/>
          <w:rtl/>
          <w:lang w:val="en-US" w:eastAsia="en-US"/>
        </w:rPr>
        <w:t>לאור הלחצים הרבים על המערכות הימיות בישראל בשנים האחרונות</w:t>
      </w:r>
      <w:r w:rsidR="00933DF6">
        <w:rPr>
          <w:rFonts w:ascii="Arial" w:hAnsi="Arial" w:hint="cs"/>
          <w:b/>
          <w:bCs w:val="0"/>
          <w:szCs w:val="24"/>
          <w:rtl/>
          <w:lang w:val="en-US" w:eastAsia="en-US"/>
        </w:rPr>
        <w:t xml:space="preserve"> והמידע החיוני החסר על המרחב הימי</w:t>
      </w:r>
      <w:r w:rsidRPr="004C6931">
        <w:rPr>
          <w:rFonts w:ascii="Arial" w:hAnsi="Arial"/>
          <w:b/>
          <w:bCs w:val="0"/>
          <w:szCs w:val="24"/>
          <w:rtl/>
          <w:lang w:val="en-US" w:eastAsia="en-US"/>
        </w:rPr>
        <w:t xml:space="preserve">, משרד המדע משיק תכנית </w:t>
      </w:r>
      <w:r w:rsidR="00933DF6">
        <w:rPr>
          <w:rFonts w:ascii="Arial" w:hAnsi="Arial" w:hint="cs"/>
          <w:b/>
          <w:bCs w:val="0"/>
          <w:szCs w:val="24"/>
          <w:rtl/>
          <w:lang w:val="en-US" w:eastAsia="en-US"/>
        </w:rPr>
        <w:t xml:space="preserve">רב שנתית </w:t>
      </w:r>
      <w:r w:rsidRPr="004C6931">
        <w:rPr>
          <w:rFonts w:ascii="Arial" w:hAnsi="Arial"/>
          <w:b/>
          <w:bCs w:val="0"/>
          <w:szCs w:val="24"/>
          <w:rtl/>
          <w:lang w:val="en-US" w:eastAsia="en-US"/>
        </w:rPr>
        <w:t>להבנת המערכות האקולוגיות הימיות בישראל</w:t>
      </w:r>
      <w:r w:rsidR="00933DF6">
        <w:rPr>
          <w:rFonts w:ascii="Arial" w:hAnsi="Arial" w:hint="cs"/>
          <w:b/>
          <w:bCs w:val="0"/>
          <w:szCs w:val="24"/>
          <w:rtl/>
          <w:lang w:val="en-US" w:eastAsia="en-US"/>
        </w:rPr>
        <w:t xml:space="preserve"> לצורך ניהול בר קיימא של מערכות אלו</w:t>
      </w:r>
      <w:r w:rsidRPr="004C6931">
        <w:rPr>
          <w:rFonts w:ascii="Arial" w:hAnsi="Arial"/>
          <w:b/>
          <w:bCs w:val="0"/>
          <w:szCs w:val="24"/>
          <w:rtl/>
          <w:lang w:val="en-US" w:eastAsia="en-US"/>
        </w:rPr>
        <w:t xml:space="preserve">. </w:t>
      </w:r>
      <w:r w:rsidR="00462D16">
        <w:rPr>
          <w:rFonts w:ascii="Arial" w:hAnsi="Arial" w:hint="cs"/>
          <w:b/>
          <w:bCs w:val="0"/>
          <w:szCs w:val="24"/>
          <w:rtl/>
          <w:lang w:val="en-US" w:eastAsia="en-US"/>
        </w:rPr>
        <w:t xml:space="preserve">חשוב להדגיש, כי </w:t>
      </w:r>
      <w:r w:rsidR="00462D16" w:rsidRPr="00462D16">
        <w:rPr>
          <w:rFonts w:ascii="Arial" w:hAnsi="Arial"/>
          <w:b/>
          <w:bCs w:val="0"/>
          <w:szCs w:val="24"/>
          <w:rtl/>
          <w:lang w:val="en-US" w:eastAsia="en-US"/>
        </w:rPr>
        <w:t xml:space="preserve">על המחקרים להראות ולהוכיח </w:t>
      </w:r>
      <w:r w:rsidR="00462D16">
        <w:rPr>
          <w:rFonts w:ascii="Arial" w:hAnsi="Arial" w:hint="cs"/>
          <w:b/>
          <w:bCs w:val="0"/>
          <w:szCs w:val="24"/>
          <w:rtl/>
          <w:lang w:val="en-US" w:eastAsia="en-US"/>
        </w:rPr>
        <w:t>פ</w:t>
      </w:r>
      <w:r w:rsidR="00462D16" w:rsidRPr="00462D16">
        <w:rPr>
          <w:rFonts w:ascii="Arial" w:hAnsi="Arial"/>
          <w:b/>
          <w:bCs w:val="0"/>
          <w:szCs w:val="24"/>
          <w:rtl/>
          <w:lang w:val="en-US" w:eastAsia="en-US"/>
        </w:rPr>
        <w:t>וטנציאל יישומי בטווחי זמן קצר-בינוני (שנות דור</w:t>
      </w:r>
      <w:r w:rsidR="00462D16">
        <w:rPr>
          <w:rFonts w:ascii="Arial" w:hAnsi="Arial" w:hint="cs"/>
          <w:b/>
          <w:bCs w:val="0"/>
          <w:szCs w:val="24"/>
          <w:rtl/>
          <w:lang w:val="en-US" w:eastAsia="en-US"/>
        </w:rPr>
        <w:t>).</w:t>
      </w:r>
    </w:p>
    <w:p w:rsidR="00933DF6" w:rsidRDefault="00933DF6" w:rsidP="004C6931">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השנה תכנית המחקר תתמקד בימים הבאים:</w:t>
      </w:r>
    </w:p>
    <w:p w:rsidR="00933DF6" w:rsidRDefault="004C6931" w:rsidP="00211B0C">
      <w:pPr>
        <w:pStyle w:val="BodyText"/>
        <w:numPr>
          <w:ilvl w:val="0"/>
          <w:numId w:val="34"/>
        </w:numPr>
        <w:spacing w:line="480" w:lineRule="auto"/>
        <w:rPr>
          <w:rFonts w:ascii="Arial" w:hAnsi="Arial"/>
          <w:b/>
          <w:bCs w:val="0"/>
          <w:szCs w:val="24"/>
          <w:rtl/>
          <w:lang w:val="en-US" w:eastAsia="en-US"/>
        </w:rPr>
      </w:pPr>
      <w:r w:rsidRPr="004C6931">
        <w:rPr>
          <w:rFonts w:ascii="Arial" w:hAnsi="Arial"/>
          <w:b/>
          <w:bCs w:val="0"/>
          <w:szCs w:val="24"/>
          <w:rtl/>
          <w:lang w:val="en-US" w:eastAsia="en-US"/>
        </w:rPr>
        <w:t xml:space="preserve">כנרת- </w:t>
      </w:r>
      <w:r w:rsidR="00933DF6">
        <w:rPr>
          <w:rFonts w:ascii="Arial" w:hAnsi="Arial" w:hint="cs"/>
          <w:b/>
          <w:bCs w:val="0"/>
          <w:szCs w:val="24"/>
          <w:rtl/>
          <w:lang w:val="en-US" w:eastAsia="en-US"/>
        </w:rPr>
        <w:t xml:space="preserve">מחקרים </w:t>
      </w:r>
      <w:r w:rsidRPr="004C6931">
        <w:rPr>
          <w:rFonts w:ascii="Arial" w:hAnsi="Arial"/>
          <w:b/>
          <w:bCs w:val="0"/>
          <w:szCs w:val="24"/>
          <w:rtl/>
          <w:lang w:val="en-US" w:eastAsia="en-US"/>
        </w:rPr>
        <w:t xml:space="preserve">בנושא השינויים במערכת האקולוגית בכנרת ובאגן הניקוז שלה לאור שנות הבצורת האחרונות. </w:t>
      </w:r>
    </w:p>
    <w:p w:rsidR="004C6931" w:rsidRPr="004C6931" w:rsidRDefault="004C6931" w:rsidP="00211B0C">
      <w:pPr>
        <w:pStyle w:val="BodyText"/>
        <w:numPr>
          <w:ilvl w:val="0"/>
          <w:numId w:val="34"/>
        </w:numPr>
        <w:spacing w:line="480" w:lineRule="auto"/>
        <w:rPr>
          <w:rFonts w:ascii="Arial" w:hAnsi="Arial"/>
          <w:b/>
          <w:bCs w:val="0"/>
          <w:szCs w:val="24"/>
          <w:rtl/>
          <w:lang w:val="en-US" w:eastAsia="en-US"/>
        </w:rPr>
      </w:pPr>
      <w:r w:rsidRPr="004C6931">
        <w:rPr>
          <w:rFonts w:ascii="Arial" w:hAnsi="Arial"/>
          <w:b/>
          <w:bCs w:val="0"/>
          <w:szCs w:val="24"/>
          <w:rtl/>
          <w:lang w:val="en-US" w:eastAsia="en-US"/>
        </w:rPr>
        <w:t xml:space="preserve">ים תיכון- </w:t>
      </w:r>
      <w:r w:rsidR="00933DF6">
        <w:rPr>
          <w:rFonts w:ascii="Arial" w:hAnsi="Arial" w:hint="cs"/>
          <w:b/>
          <w:bCs w:val="0"/>
          <w:szCs w:val="24"/>
          <w:rtl/>
          <w:lang w:val="en-US" w:eastAsia="en-US"/>
        </w:rPr>
        <w:t xml:space="preserve">מחקרים </w:t>
      </w:r>
      <w:r w:rsidRPr="004C6931">
        <w:rPr>
          <w:rFonts w:ascii="Arial" w:hAnsi="Arial"/>
          <w:b/>
          <w:bCs w:val="0"/>
          <w:szCs w:val="24"/>
          <w:rtl/>
          <w:lang w:val="en-US" w:eastAsia="en-US"/>
        </w:rPr>
        <w:t>באחד מהנושאים הבאים: שיפור הבנה ומידול של מנגנונים פיזיקליים וכימיים משמעותיים במזרח הים התיכון או אפיון מתקדם של החיים בים התיכון.</w:t>
      </w:r>
    </w:p>
    <w:p w:rsidR="004C6931" w:rsidRDefault="004C6931" w:rsidP="004C6931">
      <w:pPr>
        <w:pStyle w:val="BodyText"/>
        <w:spacing w:line="480" w:lineRule="auto"/>
        <w:rPr>
          <w:rFonts w:ascii="Arial" w:hAnsi="Arial"/>
          <w:b/>
          <w:bCs w:val="0"/>
          <w:szCs w:val="24"/>
          <w:rtl/>
          <w:lang w:val="en-US" w:eastAsia="en-US"/>
        </w:rPr>
      </w:pPr>
    </w:p>
    <w:p w:rsidR="00ED7025" w:rsidRPr="009134DF" w:rsidRDefault="00ED7025" w:rsidP="00ED7025">
      <w:pPr>
        <w:pStyle w:val="BodyText"/>
        <w:spacing w:line="480" w:lineRule="auto"/>
        <w:rPr>
          <w:rFonts w:ascii="Arial" w:hAnsi="Arial"/>
          <w:b/>
          <w:bCs w:val="0"/>
          <w:szCs w:val="24"/>
          <w:rtl/>
          <w:lang w:val="en-US" w:eastAsia="en-US"/>
        </w:rPr>
      </w:pPr>
    </w:p>
    <w:p w:rsidR="00E525BC" w:rsidRDefault="00BD2EB5" w:rsidP="000B51CC">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lastRenderedPageBreak/>
        <w:t>בשלב הראשון נדרשים המציעים להגיש 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933DF6">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ההצעות המלאות,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הצעות אשר תימצאנה ראויות למימון – ת</w:t>
      </w:r>
      <w:r w:rsidR="00933DF6">
        <w:rPr>
          <w:rFonts w:ascii="Arial" w:hAnsi="Arial" w:hint="cs"/>
          <w:b/>
          <w:bCs w:val="0"/>
          <w:szCs w:val="24"/>
          <w:rtl/>
          <w:lang w:val="en-US" w:eastAsia="en-US"/>
        </w:rPr>
        <w:t>י</w:t>
      </w:r>
      <w:r w:rsidRPr="00BD2EB5">
        <w:rPr>
          <w:rFonts w:ascii="Arial" w:hAnsi="Arial"/>
          <w:b/>
          <w:bCs w:val="0"/>
          <w:szCs w:val="24"/>
          <w:rtl/>
          <w:lang w:val="en-US" w:eastAsia="en-US"/>
        </w:rPr>
        <w:t xml:space="preserve">זכנה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DB2D95" w:rsidRDefault="000917C8" w:rsidP="00876D84">
      <w:pPr>
        <w:tabs>
          <w:tab w:val="right" w:pos="-58"/>
        </w:tabs>
        <w:spacing w:line="480" w:lineRule="auto"/>
        <w:jc w:val="both"/>
        <w:rPr>
          <w:rFonts w:ascii="Arial" w:hAnsi="Arial"/>
          <w:rtl/>
        </w:rPr>
      </w:pPr>
      <w:r w:rsidRPr="000917C8">
        <w:rPr>
          <w:rFonts w:ascii="Arial" w:hAnsi="Arial"/>
          <w:rtl/>
        </w:rPr>
        <w:t xml:space="preserve">התקציב אשר הוקצה על ידי המשרד לצורך מימון מחקרים במסגרת קול קורא זה, יהיה עד סכום של </w:t>
      </w:r>
      <w:r w:rsidR="004C6931">
        <w:rPr>
          <w:rFonts w:ascii="Arial" w:hAnsi="Arial" w:hint="cs"/>
          <w:rtl/>
        </w:rPr>
        <w:t xml:space="preserve">6 </w:t>
      </w:r>
      <w:r w:rsidRPr="000917C8">
        <w:rPr>
          <w:rFonts w:ascii="Arial" w:hAnsi="Arial"/>
          <w:rtl/>
        </w:rPr>
        <w:t xml:space="preserve">מיליון ₪, בכפוף לזמינות תקציבית לשנת 2018. המשרד רשאי יהיה להגדיל את התקציב עד </w:t>
      </w:r>
      <w:r w:rsidR="004C6931">
        <w:rPr>
          <w:rFonts w:ascii="Arial" w:hAnsi="Arial" w:hint="cs"/>
          <w:rtl/>
        </w:rPr>
        <w:t>6</w:t>
      </w:r>
      <w:r w:rsidRPr="000917C8">
        <w:rPr>
          <w:rFonts w:ascii="Arial" w:hAnsi="Arial"/>
          <w:rtl/>
        </w:rPr>
        <w:t xml:space="preserve"> מיליון ₪ נוספים.</w:t>
      </w:r>
    </w:p>
    <w:p w:rsidR="00876D84" w:rsidRDefault="00876D84" w:rsidP="00876D84">
      <w:pPr>
        <w:tabs>
          <w:tab w:val="right" w:pos="-58"/>
        </w:tabs>
        <w:spacing w:line="480" w:lineRule="auto"/>
        <w:jc w:val="both"/>
        <w:rPr>
          <w:rFonts w:ascii="Arial" w:hAnsi="Arial"/>
          <w:rtl/>
        </w:rPr>
      </w:pPr>
    </w:p>
    <w:p w:rsidR="00DB2D95" w:rsidRPr="00E04419" w:rsidRDefault="00DB2D95" w:rsidP="00A70D73">
      <w:pPr>
        <w:tabs>
          <w:tab w:val="right" w:pos="-58"/>
        </w:tabs>
        <w:spacing w:line="480" w:lineRule="auto"/>
        <w:jc w:val="both"/>
        <w:rPr>
          <w:rFonts w:ascii="Arial" w:hAnsi="Arial"/>
          <w:b/>
          <w:bCs w:val="0"/>
          <w:rtl/>
        </w:rPr>
      </w:pPr>
      <w:r>
        <w:rPr>
          <w:rFonts w:ascii="Arial" w:hAnsi="Arial" w:hint="cs"/>
          <w:rtl/>
        </w:rPr>
        <w:t xml:space="preserve">מתוך סכום זה, יוקצה סך של </w:t>
      </w:r>
      <w:r w:rsidR="00933DF6">
        <w:rPr>
          <w:rFonts w:ascii="Arial" w:hAnsi="Arial" w:hint="cs"/>
          <w:rtl/>
        </w:rPr>
        <w:t xml:space="preserve">עד </w:t>
      </w:r>
      <w:r w:rsidR="00A42AD8">
        <w:rPr>
          <w:rFonts w:ascii="Arial" w:hAnsi="Arial" w:hint="cs"/>
          <w:rtl/>
        </w:rPr>
        <w:t>2.</w:t>
      </w:r>
      <w:r w:rsidR="00A70D73">
        <w:rPr>
          <w:rFonts w:ascii="Arial" w:hAnsi="Arial" w:hint="cs"/>
          <w:rtl/>
        </w:rPr>
        <w:t>4</w:t>
      </w:r>
      <w:r w:rsidR="00933DF6">
        <w:rPr>
          <w:rFonts w:ascii="Arial" w:hAnsi="Arial" w:hint="cs"/>
          <w:rtl/>
        </w:rPr>
        <w:t xml:space="preserve"> </w:t>
      </w:r>
      <w:r>
        <w:rPr>
          <w:rFonts w:ascii="Arial" w:hAnsi="Arial" w:hint="cs"/>
          <w:rtl/>
        </w:rPr>
        <w:t>מיליון ₪ לתכנית "ניצוץ" קלינטק ו</w:t>
      </w:r>
      <w:r w:rsidR="00933DF6">
        <w:rPr>
          <w:rFonts w:ascii="Arial" w:hAnsi="Arial" w:hint="cs"/>
          <w:rtl/>
        </w:rPr>
        <w:t xml:space="preserve">עד </w:t>
      </w:r>
      <w:r w:rsidR="00A42AD8">
        <w:rPr>
          <w:rFonts w:ascii="Arial" w:hAnsi="Arial" w:hint="cs"/>
          <w:rtl/>
        </w:rPr>
        <w:t>3.</w:t>
      </w:r>
      <w:r w:rsidR="00A70D73">
        <w:rPr>
          <w:rFonts w:ascii="Arial" w:hAnsi="Arial" w:hint="cs"/>
          <w:rtl/>
        </w:rPr>
        <w:t>6</w:t>
      </w:r>
      <w:r w:rsidR="00A42AD8">
        <w:rPr>
          <w:rFonts w:ascii="Arial" w:hAnsi="Arial" w:hint="cs"/>
          <w:rtl/>
        </w:rPr>
        <w:t xml:space="preserve"> </w:t>
      </w:r>
      <w:r>
        <w:rPr>
          <w:rFonts w:ascii="Arial" w:hAnsi="Arial" w:hint="cs"/>
          <w:rtl/>
        </w:rPr>
        <w:t>מיליון ₪ לתחום מדעי הים</w:t>
      </w:r>
      <w:r w:rsidRPr="00E04419">
        <w:rPr>
          <w:rFonts w:ascii="Arial" w:hAnsi="Arial" w:hint="cs"/>
          <w:b/>
          <w:bCs w:val="0"/>
          <w:rtl/>
        </w:rPr>
        <w:t xml:space="preserve"> (אם התקציב יוגדל, יחולק הסכום המוגדל ביחס שווה בין התחומים).</w:t>
      </w:r>
      <w:r w:rsidR="00876D84">
        <w:rPr>
          <w:rFonts w:ascii="Arial" w:hAnsi="Arial" w:hint="cs"/>
          <w:b/>
          <w:bCs w:val="0"/>
          <w:rtl/>
        </w:rPr>
        <w:t xml:space="preserve"> במקרים בהם לא י</w:t>
      </w:r>
      <w:bookmarkStart w:id="0" w:name="_GoBack"/>
      <w:bookmarkEnd w:id="0"/>
      <w:r w:rsidR="00876D84">
        <w:rPr>
          <w:rFonts w:ascii="Arial" w:hAnsi="Arial" w:hint="cs"/>
          <w:b/>
          <w:bCs w:val="0"/>
          <w:rtl/>
        </w:rPr>
        <w:t xml:space="preserve">מצאו די הצעות ראויות למימון באחד התחומים, רשאי המשרד לשנות את התמהיל התקציבי בין התחומים.  </w:t>
      </w:r>
    </w:p>
    <w:p w:rsidR="000917C8" w:rsidRPr="00B15D43" w:rsidRDefault="000917C8" w:rsidP="000B51CC">
      <w:pPr>
        <w:tabs>
          <w:tab w:val="right" w:pos="-58"/>
        </w:tabs>
        <w:spacing w:line="480" w:lineRule="auto"/>
        <w:jc w:val="both"/>
        <w:rPr>
          <w:rFonts w:ascii="Arial" w:hAnsi="Arial"/>
          <w:b/>
          <w:bCs w:val="0"/>
          <w:rtl/>
        </w:rPr>
      </w:pPr>
    </w:p>
    <w:p w:rsidR="00B15D43" w:rsidRPr="00211B0C" w:rsidRDefault="00B15D43" w:rsidP="00211B0C">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יהיה </w:t>
      </w:r>
      <w:r w:rsidRPr="00FD0586">
        <w:rPr>
          <w:rFonts w:asciiTheme="minorBidi" w:hAnsiTheme="minorBidi"/>
          <w:b/>
          <w:bCs w:val="0"/>
          <w:szCs w:val="24"/>
          <w:u w:val="single"/>
          <w:rtl/>
          <w:lang w:eastAsia="en-US"/>
        </w:rPr>
        <w:t>עד</w:t>
      </w:r>
      <w:r w:rsidR="000E2F0E">
        <w:rPr>
          <w:rFonts w:asciiTheme="minorBidi" w:hAnsiTheme="minorBidi" w:hint="cs"/>
          <w:b/>
          <w:bCs w:val="0"/>
          <w:szCs w:val="24"/>
          <w:u w:val="single"/>
          <w:rtl/>
          <w:lang w:eastAsia="en-US"/>
        </w:rPr>
        <w:t xml:space="preserve"> </w:t>
      </w:r>
      <w:r w:rsidR="00933DF6">
        <w:rPr>
          <w:rFonts w:asciiTheme="minorBidi" w:hAnsiTheme="minorBidi" w:hint="cs"/>
          <w:b/>
          <w:bCs w:val="0"/>
          <w:szCs w:val="24"/>
          <w:u w:val="single"/>
          <w:rtl/>
          <w:lang w:eastAsia="en-US"/>
        </w:rPr>
        <w:t>0.8 מיליון לתכנית "ניצוץ" קלינטק ועד</w:t>
      </w:r>
      <w:r w:rsidR="001D6D51">
        <w:rPr>
          <w:rFonts w:asciiTheme="minorBidi" w:hAnsiTheme="minorBidi" w:hint="cs"/>
          <w:szCs w:val="24"/>
          <w:rtl/>
          <w:lang w:val="en-US" w:eastAsia="en-US"/>
        </w:rPr>
        <w:t xml:space="preserve"> </w:t>
      </w:r>
      <w:r w:rsidR="00DB2D95">
        <w:rPr>
          <w:rFonts w:asciiTheme="minorBidi" w:hAnsiTheme="minorBidi" w:hint="cs"/>
          <w:szCs w:val="24"/>
          <w:rtl/>
          <w:lang w:val="en-US" w:eastAsia="en-US"/>
        </w:rPr>
        <w:t>0.</w:t>
      </w:r>
      <w:r w:rsidR="00933DF6">
        <w:rPr>
          <w:rFonts w:asciiTheme="minorBidi" w:hAnsiTheme="minorBidi" w:hint="cs"/>
          <w:szCs w:val="24"/>
          <w:rtl/>
          <w:lang w:val="en-US" w:eastAsia="en-US"/>
        </w:rPr>
        <w:t>9</w:t>
      </w:r>
      <w:r w:rsidR="00DB2D95">
        <w:rPr>
          <w:rFonts w:asciiTheme="minorBidi" w:hAnsiTheme="minorBidi" w:hint="cs"/>
          <w:szCs w:val="24"/>
          <w:rtl/>
          <w:lang w:val="en-US" w:eastAsia="en-US"/>
        </w:rPr>
        <w:t xml:space="preserve"> מיליון</w:t>
      </w:r>
      <w:r w:rsidRPr="00060FD3">
        <w:rPr>
          <w:rFonts w:asciiTheme="minorBidi" w:hAnsiTheme="minorBidi"/>
          <w:szCs w:val="24"/>
          <w:rtl/>
          <w:lang w:eastAsia="en-US"/>
        </w:rPr>
        <w:t xml:space="preserve"> ₪</w:t>
      </w:r>
      <w:r w:rsidRPr="00060FD3">
        <w:rPr>
          <w:rFonts w:asciiTheme="minorBidi" w:hAnsiTheme="minorBidi"/>
          <w:b/>
          <w:bCs w:val="0"/>
          <w:szCs w:val="24"/>
          <w:rtl/>
          <w:lang w:eastAsia="en-US"/>
        </w:rPr>
        <w:t xml:space="preserve"> </w:t>
      </w:r>
      <w:r w:rsidR="00933DF6">
        <w:rPr>
          <w:rFonts w:asciiTheme="minorBidi" w:hAnsiTheme="minorBidi" w:hint="cs"/>
          <w:b/>
          <w:bCs w:val="0"/>
          <w:szCs w:val="24"/>
          <w:rtl/>
          <w:lang w:eastAsia="en-US"/>
        </w:rPr>
        <w:t xml:space="preserve">לתכנית מדעי הים </w:t>
      </w:r>
      <w:r w:rsidRPr="00060FD3">
        <w:rPr>
          <w:rFonts w:asciiTheme="minorBidi" w:hAnsiTheme="minorBidi"/>
          <w:b/>
          <w:bCs w:val="0"/>
          <w:szCs w:val="24"/>
          <w:rtl/>
          <w:lang w:eastAsia="en-US"/>
        </w:rPr>
        <w:t>לתקופה</w:t>
      </w:r>
      <w:r w:rsidR="00EA04B6">
        <w:rPr>
          <w:rFonts w:asciiTheme="minorBidi" w:hAnsiTheme="minorBidi" w:hint="cs"/>
          <w:b/>
          <w:bCs w:val="0"/>
          <w:szCs w:val="24"/>
          <w:rtl/>
          <w:lang w:eastAsia="en-US"/>
        </w:rPr>
        <w:t xml:space="preserve"> של</w:t>
      </w:r>
      <w:r w:rsidRPr="00060FD3">
        <w:rPr>
          <w:rFonts w:asciiTheme="minorBidi" w:hAnsiTheme="minorBidi"/>
          <w:b/>
          <w:bCs w:val="0"/>
          <w:szCs w:val="24"/>
          <w:lang w:val="en-US" w:eastAsia="en-US"/>
        </w:rPr>
        <w:t xml:space="preserve"> </w:t>
      </w:r>
      <w:r w:rsidR="000834EF" w:rsidRPr="003C4083">
        <w:rPr>
          <w:rFonts w:asciiTheme="minorBidi" w:hAnsiTheme="minorBidi" w:hint="eastAsia"/>
          <w:b/>
          <w:bCs w:val="0"/>
          <w:szCs w:val="24"/>
          <w:rtl/>
          <w:lang w:eastAsia="en-US"/>
        </w:rPr>
        <w:t>שלוש</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 (לעניין תקופת המחקר </w:t>
      </w:r>
      <w:r>
        <w:rPr>
          <w:rFonts w:asciiTheme="minorBidi" w:hAnsiTheme="minorBidi"/>
          <w:b/>
          <w:bCs w:val="0"/>
          <w:szCs w:val="24"/>
          <w:rtl/>
          <w:lang w:eastAsia="en-US"/>
        </w:rPr>
        <w:t>–</w:t>
      </w:r>
      <w:r>
        <w:rPr>
          <w:rFonts w:asciiTheme="minorBidi" w:hAnsiTheme="minorBidi" w:hint="cs"/>
          <w:b/>
          <w:bCs w:val="0"/>
          <w:szCs w:val="24"/>
          <w:rtl/>
          <w:lang w:eastAsia="en-US"/>
        </w:rPr>
        <w:t xml:space="preserve"> ראו סעיף ג.2 להלן).</w:t>
      </w:r>
      <w:r w:rsidRPr="00060FD3">
        <w:rPr>
          <w:rFonts w:asciiTheme="minorBidi" w:hAnsiTheme="minorBidi"/>
          <w:b/>
          <w:bCs w:val="0"/>
          <w:szCs w:val="24"/>
          <w:rtl/>
          <w:lang w:eastAsia="en-US"/>
        </w:rPr>
        <w:t xml:space="preserve"> </w:t>
      </w:r>
      <w:r w:rsidR="00EA7BA8">
        <w:rPr>
          <w:rFonts w:asciiTheme="minorBidi" w:hAnsiTheme="minorBidi" w:hint="cs"/>
          <w:b/>
          <w:bCs w:val="0"/>
          <w:szCs w:val="24"/>
          <w:rtl/>
          <w:lang w:eastAsia="en-US"/>
        </w:rPr>
        <w:t>יובהר כי תקציב המחקר יהיה בהתאם לאמור לעיל, בין אם מדובר בקבוצת מחקר אחת, ובין אם מדובר במספר קבוצות מחקר.</w:t>
      </w:r>
    </w:p>
    <w:p w:rsidR="004529E7" w:rsidRPr="009C1702" w:rsidRDefault="004529E7" w:rsidP="000B51CC">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D13B73">
        <w:rPr>
          <w:rFonts w:ascii="Arial" w:hAnsi="Arial" w:hint="cs"/>
          <w:b/>
          <w:bCs w:val="0"/>
          <w:szCs w:val="24"/>
          <w:rtl/>
        </w:rPr>
        <w:t>בהמשך</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lastRenderedPageBreak/>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lastRenderedPageBreak/>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BA1E52">
        <w:rPr>
          <w:rFonts w:ascii="Arial" w:hAnsi="Arial" w:hint="cs"/>
          <w:b/>
          <w:bCs w:val="0"/>
          <w:rtl/>
        </w:rPr>
        <w:t>שלוש</w:t>
      </w:r>
      <w:r w:rsidR="00BA1E52"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15D43" w:rsidRPr="009C3B4D" w:rsidRDefault="00E51164" w:rsidP="00211B0C">
      <w:pPr>
        <w:pStyle w:val="ListParagraph"/>
        <w:numPr>
          <w:ilvl w:val="1"/>
          <w:numId w:val="8"/>
        </w:numPr>
        <w:spacing w:line="480" w:lineRule="auto"/>
        <w:jc w:val="both"/>
        <w:rPr>
          <w:rFonts w:ascii="Arial" w:hAnsi="Arial"/>
          <w:b/>
          <w:bCs w:val="0"/>
          <w:rtl/>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w:t>
      </w:r>
      <w:r w:rsidR="007F5171">
        <w:rPr>
          <w:rFonts w:ascii="Arial" w:hAnsi="Arial" w:hint="cs"/>
          <w:b/>
          <w:bCs w:val="0"/>
          <w:rtl/>
        </w:rPr>
        <w:t xml:space="preserve">(בין אם מבוצעות על ידי קבוצת מחקר אחת ובין אם מבוצעות על ידי מספר קבוצות מחקר) יהיה </w:t>
      </w:r>
      <w:r w:rsidR="00B15D43" w:rsidRPr="009C3B4D">
        <w:rPr>
          <w:rFonts w:ascii="Arial" w:hAnsi="Arial"/>
          <w:b/>
          <w:bCs w:val="0"/>
          <w:rtl/>
        </w:rPr>
        <w:t>עד ל-</w:t>
      </w:r>
      <w:r w:rsidR="00933DF6">
        <w:rPr>
          <w:rFonts w:ascii="Arial" w:hAnsi="Arial" w:hint="cs"/>
          <w:b/>
          <w:bCs w:val="0"/>
          <w:rtl/>
        </w:rPr>
        <w:t xml:space="preserve">0.8 </w:t>
      </w:r>
      <w:r w:rsidR="00DB2D95">
        <w:rPr>
          <w:rFonts w:ascii="Arial" w:hAnsi="Arial" w:hint="cs"/>
          <w:b/>
          <w:bCs w:val="0"/>
          <w:rtl/>
        </w:rPr>
        <w:t>מיליון</w:t>
      </w:r>
      <w:r w:rsidR="001D6D51">
        <w:rPr>
          <w:rFonts w:ascii="Arial" w:hAnsi="Arial" w:hint="cs"/>
          <w:b/>
          <w:bCs w:val="0"/>
          <w:rtl/>
        </w:rPr>
        <w:t xml:space="preserve"> </w:t>
      </w:r>
      <w:r w:rsidR="00B15D43" w:rsidRPr="009C3B4D">
        <w:rPr>
          <w:rFonts w:ascii="Arial" w:hAnsi="Arial"/>
          <w:b/>
          <w:bCs w:val="0"/>
          <w:rtl/>
        </w:rPr>
        <w:t>₪</w:t>
      </w:r>
      <w:r w:rsidR="00933DF6">
        <w:rPr>
          <w:rFonts w:ascii="Arial" w:hAnsi="Arial" w:hint="cs"/>
          <w:b/>
          <w:bCs w:val="0"/>
          <w:rtl/>
        </w:rPr>
        <w:t xml:space="preserve"> בתכנית </w:t>
      </w:r>
      <w:r w:rsidR="00933DF6">
        <w:rPr>
          <w:rFonts w:ascii="Arial" w:hAnsi="Arial" w:hint="cs"/>
          <w:b/>
          <w:bCs w:val="0"/>
          <w:rtl/>
        </w:rPr>
        <w:lastRenderedPageBreak/>
        <w:t>"ניצוץ" קלינטק ועד 0.9 מיליון ₪ בתכנית "מדעי הים"</w:t>
      </w:r>
      <w:r w:rsidR="006E5265">
        <w:rPr>
          <w:rFonts w:ascii="Arial" w:hAnsi="Arial" w:hint="cs"/>
          <w:b/>
          <w:bCs w:val="0"/>
          <w:rtl/>
        </w:rPr>
        <w:t>,</w:t>
      </w:r>
      <w:r w:rsidR="00B15D43" w:rsidRPr="009C3B4D">
        <w:rPr>
          <w:rFonts w:ascii="Arial" w:hAnsi="Arial"/>
          <w:b/>
          <w:bCs w:val="0"/>
          <w:rtl/>
        </w:rPr>
        <w:t xml:space="preserve"> לתקופה של </w:t>
      </w:r>
      <w:r w:rsidR="00BA1E52">
        <w:rPr>
          <w:rFonts w:ascii="Arial" w:hAnsi="Arial" w:hint="cs"/>
          <w:b/>
          <w:bCs w:val="0"/>
          <w:rtl/>
        </w:rPr>
        <w:t>שלוש</w:t>
      </w:r>
      <w:r w:rsidR="00BA1E52" w:rsidRPr="009C3B4D">
        <w:rPr>
          <w:rFonts w:ascii="Arial" w:hAnsi="Arial"/>
          <w:b/>
          <w:bCs w:val="0"/>
          <w:rtl/>
        </w:rPr>
        <w:t xml:space="preserve"> </w:t>
      </w:r>
      <w:r w:rsidR="00B15D43" w:rsidRPr="009C3B4D">
        <w:rPr>
          <w:rFonts w:ascii="Arial" w:hAnsi="Arial"/>
          <w:b/>
          <w:bCs w:val="0"/>
          <w:rtl/>
        </w:rPr>
        <w:t xml:space="preserve">שנים בחלקים שווים. </w:t>
      </w:r>
    </w:p>
    <w:p w:rsidR="00AC39D2" w:rsidRPr="009C1702" w:rsidRDefault="00AC39D2" w:rsidP="000B51CC">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w:t>
      </w:r>
      <w:r w:rsidRPr="009C1702">
        <w:rPr>
          <w:rFonts w:ascii="Arial" w:hAnsi="Arial"/>
          <w:b/>
          <w:bCs w:val="0"/>
          <w:rtl/>
        </w:rPr>
        <w:lastRenderedPageBreak/>
        <w:t xml:space="preserve">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776C0B">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w:t>
      </w:r>
      <w:r w:rsidRPr="00597B5E">
        <w:rPr>
          <w:rFonts w:ascii="Arial" w:hAnsi="Arial"/>
          <w:b/>
          <w:bCs w:val="0"/>
          <w:rtl/>
        </w:rPr>
        <w:lastRenderedPageBreak/>
        <w:t xml:space="preserve">להגיע למעגלים רחבים בקרב הציבור, ילדים ובוגרים. בכך תוכפל תרומתם לקידום חברה טובה יותר.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776C0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AD5FC6">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משמע, ככל שלא יוצע עבורו שימוש במסגרת יישוג, יגרע הסכום מן התקציב שיאושר לביצוע המחקר. </w:t>
      </w:r>
    </w:p>
    <w:p w:rsidR="009F3E29" w:rsidRPr="009C1702" w:rsidRDefault="009F3E29" w:rsidP="00AD5FC6">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בנושא המחקר או בהקשרו הרחב יותר;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 פעילות יישוג אחרת שאינה כלולה ברשימה זו תדרוש אישור המנהל המדעי.</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lastRenderedPageBreak/>
        <w:t>המסמכים הנדרשים:</w:t>
      </w:r>
    </w:p>
    <w:p w:rsidR="002F11D3" w:rsidRDefault="002F11D3" w:rsidP="000B51CC">
      <w:pPr>
        <w:pStyle w:val="BodyText"/>
        <w:numPr>
          <w:ilvl w:val="1"/>
          <w:numId w:val="8"/>
        </w:numPr>
        <w:spacing w:line="480" w:lineRule="auto"/>
        <w:rPr>
          <w:rFonts w:ascii="Arial" w:hAnsi="Arial"/>
          <w:b/>
          <w:bCs w:val="0"/>
          <w:szCs w:val="24"/>
          <w:rtl/>
          <w:lang w:val="en-US"/>
        </w:rPr>
      </w:pPr>
      <w:r>
        <w:rPr>
          <w:rFonts w:ascii="Arial" w:hAnsi="Arial" w:hint="cs"/>
          <w:szCs w:val="24"/>
          <w:rtl/>
          <w:lang w:val="en-US"/>
        </w:rPr>
        <w:t>בשלב הראשון</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AD5FC6">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(בעברית</w:t>
      </w:r>
      <w:r w:rsidR="00443E62">
        <w:rPr>
          <w:rFonts w:ascii="Arial" w:hAnsi="Arial" w:hint="cs"/>
          <w:b/>
          <w:bCs w:val="0"/>
          <w:szCs w:val="24"/>
          <w:rtl/>
          <w:lang w:val="en-US"/>
        </w:rPr>
        <w:t xml:space="preserve"> או 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2F11D3" w:rsidRPr="00264770" w:rsidRDefault="00017552" w:rsidP="000B51CC">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הודעה בעניין זה מהמשרד.</w:t>
      </w:r>
    </w:p>
    <w:p w:rsidR="009710A2" w:rsidRPr="009C1702" w:rsidRDefault="002F11D3" w:rsidP="00D967BD">
      <w:pPr>
        <w:pStyle w:val="BodyText"/>
        <w:numPr>
          <w:ilvl w:val="1"/>
          <w:numId w:val="8"/>
        </w:numPr>
        <w:spacing w:line="480" w:lineRule="auto"/>
        <w:rPr>
          <w:rFonts w:ascii="Arial" w:hAnsi="Arial"/>
          <w:b/>
          <w:bCs w:val="0"/>
          <w:szCs w:val="24"/>
          <w:rtl/>
        </w:rPr>
      </w:pPr>
      <w:r w:rsidRPr="002F11D3">
        <w:rPr>
          <w:rFonts w:ascii="Arial" w:hAnsi="Arial" w:hint="cs"/>
          <w:szCs w:val="24"/>
          <w:rtl/>
          <w:lang w:val="en-US"/>
        </w:rPr>
        <w:t>בשלב השני,</w:t>
      </w:r>
      <w:r>
        <w:rPr>
          <w:rFonts w:ascii="Arial" w:hAnsi="Arial" w:hint="cs"/>
          <w:b/>
          <w:bCs w:val="0"/>
          <w:szCs w:val="24"/>
          <w:rtl/>
          <w:lang w:val="en-US"/>
        </w:rPr>
        <w:t xml:space="preserve"> </w:t>
      </w:r>
      <w:r w:rsidR="003500F1">
        <w:rPr>
          <w:rFonts w:ascii="Arial" w:hAnsi="Arial" w:hint="cs"/>
          <w:b/>
          <w:bCs w:val="0"/>
          <w:szCs w:val="24"/>
          <w:rtl/>
        </w:rPr>
        <w:t>המציעים</w:t>
      </w:r>
      <w:r w:rsidR="00B3147C" w:rsidRPr="009C1702">
        <w:rPr>
          <w:rFonts w:ascii="Arial" w:hAnsi="Arial"/>
          <w:b/>
          <w:bCs w:val="0"/>
          <w:szCs w:val="24"/>
          <w:rtl/>
        </w:rPr>
        <w:t xml:space="preserve"> </w:t>
      </w:r>
      <w:r>
        <w:rPr>
          <w:rFonts w:ascii="Arial" w:hAnsi="Arial" w:hint="cs"/>
          <w:b/>
          <w:bCs w:val="0"/>
          <w:szCs w:val="24"/>
          <w:rtl/>
        </w:rPr>
        <w:t>אשר ימצאו מתאימים</w:t>
      </w:r>
      <w:r w:rsidR="003500F1">
        <w:rPr>
          <w:rFonts w:ascii="Arial" w:hAnsi="Arial" w:hint="cs"/>
          <w:b/>
          <w:bCs w:val="0"/>
          <w:szCs w:val="24"/>
          <w:rtl/>
        </w:rPr>
        <w:t xml:space="preserve"> יקבלו פניה מהמשרד ובה</w:t>
      </w:r>
      <w:r>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Pr>
          <w:rFonts w:ascii="Arial" w:hAnsi="Arial" w:hint="cs"/>
          <w:b/>
          <w:bCs w:val="0"/>
          <w:szCs w:val="24"/>
          <w:rtl/>
        </w:rPr>
        <w:t xml:space="preserve"> </w:t>
      </w:r>
      <w:r w:rsidRPr="002F11D3">
        <w:rPr>
          <w:rFonts w:ascii="Arial" w:hAnsi="Arial" w:hint="cs"/>
          <w:szCs w:val="24"/>
          <w:u w:val="single"/>
          <w:rtl/>
        </w:rPr>
        <w:t>נוסף</w:t>
      </w:r>
      <w:r>
        <w:rPr>
          <w:rFonts w:ascii="Arial" w:hAnsi="Arial" w:hint="cs"/>
          <w:b/>
          <w:bCs w:val="0"/>
          <w:szCs w:val="24"/>
          <w:rtl/>
        </w:rPr>
        <w:t xml:space="preserve">  </w:t>
      </w:r>
      <w:r w:rsidR="00F3442C" w:rsidRPr="00264770">
        <w:rPr>
          <w:rFonts w:ascii="Arial" w:hAnsi="Arial" w:hint="eastAsia"/>
          <w:b/>
          <w:bCs w:val="0"/>
          <w:szCs w:val="24"/>
          <w:u w:val="single"/>
          <w:rtl/>
        </w:rPr>
        <w:t>כ</w:t>
      </w:r>
      <w:r w:rsidRPr="00264770">
        <w:rPr>
          <w:rFonts w:ascii="Arial" w:hAnsi="Arial" w:hint="eastAsia"/>
          <w:b/>
          <w:bCs w:val="0"/>
          <w:szCs w:val="24"/>
          <w:u w:val="single"/>
          <w:rtl/>
        </w:rPr>
        <w:t>הצעה</w:t>
      </w:r>
      <w:r w:rsidRPr="00264770">
        <w:rPr>
          <w:rFonts w:ascii="Arial" w:hAnsi="Arial"/>
          <w:b/>
          <w:bCs w:val="0"/>
          <w:szCs w:val="24"/>
          <w:u w:val="single"/>
          <w:rtl/>
        </w:rPr>
        <w:t xml:space="preserve"> </w:t>
      </w:r>
      <w:r w:rsidRPr="00264770">
        <w:rPr>
          <w:rFonts w:ascii="Arial" w:hAnsi="Arial" w:hint="eastAsia"/>
          <w:b/>
          <w:bCs w:val="0"/>
          <w:szCs w:val="24"/>
          <w:u w:val="single"/>
          <w:rtl/>
        </w:rPr>
        <w:t>מלאה</w:t>
      </w:r>
      <w:r>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sidR="003500F1">
        <w:rPr>
          <w:rFonts w:ascii="Arial" w:hAnsi="Arial" w:hint="cs"/>
          <w:b/>
          <w:bCs w:val="0"/>
          <w:szCs w:val="24"/>
          <w:rtl/>
        </w:rPr>
        <w:t xml:space="preserve">. </w:t>
      </w:r>
      <w:r w:rsidR="00B3147C"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lastRenderedPageBreak/>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lastRenderedPageBreak/>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lastRenderedPageBreak/>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A42AD8">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A42AD8">
        <w:rPr>
          <w:rFonts w:asciiTheme="minorBidi" w:hAnsiTheme="minorBidi" w:hint="cs"/>
          <w:szCs w:val="24"/>
          <w:u w:val="single"/>
          <w:rtl/>
        </w:rPr>
        <w:t xml:space="preserve">כה' </w:t>
      </w:r>
      <w:r w:rsidR="00DC7615">
        <w:rPr>
          <w:rFonts w:asciiTheme="minorBidi" w:hAnsiTheme="minorBidi" w:hint="cs"/>
          <w:szCs w:val="24"/>
          <w:u w:val="single"/>
          <w:rtl/>
        </w:rPr>
        <w:t xml:space="preserve">בכסלו </w:t>
      </w:r>
      <w:r w:rsidR="000917C8" w:rsidRPr="000917C8">
        <w:rPr>
          <w:rFonts w:asciiTheme="minorBidi" w:hAnsiTheme="minorBidi" w:hint="cs"/>
          <w:szCs w:val="24"/>
          <w:u w:val="single"/>
          <w:rtl/>
        </w:rPr>
        <w:t>תשע"</w:t>
      </w:r>
      <w:r w:rsidR="00022EF7">
        <w:rPr>
          <w:rFonts w:asciiTheme="minorBidi" w:hAnsiTheme="minorBidi" w:hint="cs"/>
          <w:szCs w:val="24"/>
          <w:u w:val="single"/>
          <w:rtl/>
        </w:rPr>
        <w:t>ח</w:t>
      </w:r>
      <w:r w:rsidR="000917C8" w:rsidRPr="000917C8">
        <w:rPr>
          <w:rFonts w:asciiTheme="minorBidi" w:hAnsiTheme="minorBidi" w:hint="cs"/>
          <w:szCs w:val="24"/>
          <w:u w:val="single"/>
          <w:rtl/>
        </w:rPr>
        <w:t xml:space="preserve">, </w:t>
      </w:r>
      <w:r w:rsidR="00A42AD8">
        <w:rPr>
          <w:rFonts w:asciiTheme="minorBidi" w:hAnsiTheme="minorBidi" w:hint="cs"/>
          <w:szCs w:val="24"/>
          <w:u w:val="single"/>
          <w:rtl/>
        </w:rPr>
        <w:t>13</w:t>
      </w:r>
      <w:r w:rsidR="00DC7615">
        <w:rPr>
          <w:rFonts w:asciiTheme="minorBidi" w:hAnsiTheme="minorBidi" w:hint="cs"/>
          <w:szCs w:val="24"/>
          <w:u w:val="single"/>
          <w:rtl/>
        </w:rPr>
        <w:t>.12</w:t>
      </w:r>
      <w:r w:rsidR="000917C8" w:rsidRPr="000917C8">
        <w:rPr>
          <w:rFonts w:asciiTheme="minorBidi" w:hAnsiTheme="minorBidi" w:hint="cs"/>
          <w:szCs w:val="24"/>
          <w:u w:val="single"/>
          <w:rtl/>
        </w:rPr>
        <w:t>.2017 עד השעה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A42AD8">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DC7615">
        <w:rPr>
          <w:rFonts w:asciiTheme="minorBidi" w:hAnsiTheme="minorBidi" w:hint="cs"/>
          <w:szCs w:val="24"/>
          <w:u w:val="single"/>
          <w:rtl/>
        </w:rPr>
        <w:t>שני</w:t>
      </w:r>
      <w:r w:rsidR="00022EF7">
        <w:rPr>
          <w:rFonts w:asciiTheme="minorBidi" w:hAnsiTheme="minorBidi" w:hint="cs"/>
          <w:szCs w:val="24"/>
          <w:u w:val="single"/>
          <w:rtl/>
        </w:rPr>
        <w:t xml:space="preserve">, </w:t>
      </w:r>
      <w:r w:rsidR="00A42AD8">
        <w:rPr>
          <w:rFonts w:asciiTheme="minorBidi" w:hAnsiTheme="minorBidi" w:hint="cs"/>
          <w:szCs w:val="24"/>
          <w:u w:val="single"/>
          <w:rtl/>
        </w:rPr>
        <w:t xml:space="preserve">ל' </w:t>
      </w:r>
      <w:r w:rsidR="00DC7615">
        <w:rPr>
          <w:rFonts w:asciiTheme="minorBidi" w:hAnsiTheme="minorBidi" w:hint="cs"/>
          <w:szCs w:val="24"/>
          <w:u w:val="single"/>
          <w:rtl/>
        </w:rPr>
        <w:t>בכסלו</w:t>
      </w:r>
      <w:r w:rsidR="00022EF7" w:rsidRPr="000917C8">
        <w:rPr>
          <w:rFonts w:asciiTheme="minorBidi" w:hAnsiTheme="minorBidi" w:hint="cs"/>
          <w:szCs w:val="24"/>
          <w:u w:val="single"/>
          <w:rtl/>
        </w:rPr>
        <w:t xml:space="preserve"> תשע"</w:t>
      </w:r>
      <w:r w:rsidR="00022EF7">
        <w:rPr>
          <w:rFonts w:asciiTheme="minorBidi" w:hAnsiTheme="minorBidi" w:hint="cs"/>
          <w:szCs w:val="24"/>
          <w:u w:val="single"/>
          <w:rtl/>
        </w:rPr>
        <w:t>ח</w:t>
      </w:r>
      <w:r w:rsidR="00022EF7" w:rsidRPr="000917C8">
        <w:rPr>
          <w:rFonts w:asciiTheme="minorBidi" w:hAnsiTheme="minorBidi" w:hint="cs"/>
          <w:szCs w:val="24"/>
          <w:u w:val="single"/>
          <w:rtl/>
        </w:rPr>
        <w:t xml:space="preserve">, </w:t>
      </w:r>
      <w:r w:rsidR="00A42AD8">
        <w:rPr>
          <w:rFonts w:asciiTheme="minorBidi" w:hAnsiTheme="minorBidi" w:hint="cs"/>
          <w:szCs w:val="24"/>
          <w:u w:val="single"/>
          <w:rtl/>
        </w:rPr>
        <w:t>18</w:t>
      </w:r>
      <w:r w:rsidR="00DC7615">
        <w:rPr>
          <w:rFonts w:asciiTheme="minorBidi" w:hAnsiTheme="minorBidi" w:hint="cs"/>
          <w:szCs w:val="24"/>
          <w:u w:val="single"/>
          <w:rtl/>
        </w:rPr>
        <w:t>.12</w:t>
      </w:r>
      <w:r w:rsidR="00022EF7" w:rsidRPr="000917C8">
        <w:rPr>
          <w:rFonts w:asciiTheme="minorBidi" w:hAnsiTheme="minorBidi" w:hint="cs"/>
          <w:szCs w:val="24"/>
          <w:u w:val="single"/>
          <w:rtl/>
        </w:rPr>
        <w:t>.2017 עד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w:t>
      </w:r>
      <w:r w:rsidR="002F11D3">
        <w:rPr>
          <w:rFonts w:asciiTheme="minorBidi" w:hAnsiTheme="minorBidi" w:hint="cs"/>
          <w:b/>
          <w:bCs w:val="0"/>
          <w:snapToGrid w:val="0"/>
          <w:szCs w:val="24"/>
          <w:rtl/>
        </w:rPr>
        <w:lastRenderedPageBreak/>
        <w:t>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7D21D4">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Pr>
          <w:rFonts w:ascii="Arial" w:hAnsi="Arial" w:hint="cs"/>
          <w:b/>
          <w:bCs w:val="0"/>
          <w:szCs w:val="24"/>
          <w:rtl/>
        </w:rPr>
        <w:t>ייקבע בהמשך</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lastRenderedPageBreak/>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B51CC">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0B51CC">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0B51CC">
      <w:pPr>
        <w:pStyle w:val="ListParagraph"/>
        <w:numPr>
          <w:ilvl w:val="0"/>
          <w:numId w:val="13"/>
        </w:numPr>
        <w:spacing w:line="48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1074">
        <w:rPr>
          <w:rFonts w:ascii="Arial" w:hAnsi="Arial" w:hint="cs"/>
          <w:b/>
          <w:bCs w:val="0"/>
          <w:rtl/>
        </w:rPr>
        <w:t xml:space="preserve">אשר יבוצע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אשר תמונה על ידי הנהלת הקרן על מנת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lastRenderedPageBreak/>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AA1074" w:rsidRPr="001A0C99" w:rsidRDefault="00AA1074" w:rsidP="00DC7615">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1A0C99" w:rsidRPr="001A0C99">
        <w:rPr>
          <w:rFonts w:ascii="Arial" w:hAnsi="Arial" w:hint="cs"/>
          <w:rtl/>
        </w:rPr>
        <w:t xml:space="preserve"> </w:t>
      </w:r>
      <w:r w:rsidR="00DC7615">
        <w:rPr>
          <w:rFonts w:ascii="Arial" w:hAnsi="Arial" w:hint="cs"/>
          <w:rtl/>
        </w:rPr>
        <w:t>-</w:t>
      </w:r>
      <w:r w:rsidR="001A0C99" w:rsidRPr="001A0C99">
        <w:rPr>
          <w:rFonts w:ascii="Arial" w:hAnsi="Arial" w:hint="cs"/>
          <w:rtl/>
        </w:rPr>
        <w:t xml:space="preserve"> </w:t>
      </w:r>
      <w:r w:rsidR="0064262A" w:rsidRPr="001A0C99">
        <w:rPr>
          <w:rFonts w:ascii="Arial" w:hAnsi="Arial" w:hint="cs"/>
          <w:rtl/>
        </w:rPr>
        <w:t>40%</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DC7615">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1A0C99" w:rsidRPr="001A0C99">
        <w:rPr>
          <w:rFonts w:ascii="Arial" w:hAnsi="Arial" w:hint="cs"/>
          <w:rtl/>
        </w:rPr>
        <w:t xml:space="preserve"> </w:t>
      </w:r>
      <w:r w:rsidR="00DC7615">
        <w:rPr>
          <w:rFonts w:ascii="Arial" w:hAnsi="Arial" w:hint="cs"/>
          <w:rtl/>
        </w:rPr>
        <w:t>-</w:t>
      </w:r>
      <w:r w:rsidR="001A0C99" w:rsidRPr="001A0C99">
        <w:rPr>
          <w:rFonts w:ascii="Arial" w:hAnsi="Arial" w:hint="cs"/>
          <w:rtl/>
        </w:rPr>
        <w:t xml:space="preserve"> </w:t>
      </w:r>
      <w:r w:rsidRPr="001A0C99">
        <w:rPr>
          <w:rFonts w:ascii="Arial" w:hAnsi="Arial" w:hint="cs"/>
          <w:rtl/>
        </w:rPr>
        <w:t>30%.</w:t>
      </w:r>
    </w:p>
    <w:p w:rsidR="00AA1074" w:rsidRPr="001A0C99" w:rsidRDefault="006C4ED0" w:rsidP="001E73EA">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64262A" w:rsidRPr="001A0C99">
        <w:rPr>
          <w:rFonts w:ascii="Arial" w:hAnsi="Arial" w:hint="cs"/>
          <w:rtl/>
        </w:rPr>
        <w:t>30%.</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B51CC">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295F8F">
        <w:rPr>
          <w:rFonts w:ascii="Arial" w:hAnsi="Arial"/>
          <w:b/>
          <w:bCs w:val="0"/>
          <w:cs/>
        </w:rPr>
        <w:t>‎</w:t>
      </w:r>
      <w:r w:rsidR="00295F8F">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6452ED">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w:t>
      </w:r>
      <w:r w:rsidR="006452ED">
        <w:rPr>
          <w:rFonts w:ascii="Arial" w:hAnsi="Arial" w:hint="cs"/>
          <w:b/>
          <w:bCs w:val="0"/>
          <w:rtl/>
        </w:rPr>
        <w:t xml:space="preserve"> (בעילום שם)</w:t>
      </w:r>
      <w:r w:rsidRPr="009C1702">
        <w:rPr>
          <w:rFonts w:ascii="Arial" w:hAnsi="Arial"/>
          <w:b/>
          <w:bCs w:val="0"/>
          <w:rtl/>
        </w:rPr>
        <w:t xml:space="preserve"> אשר הוגשו לוועדת השיפוט ולהנהלת הקרן </w:t>
      </w:r>
      <w:r w:rsidR="006452ED">
        <w:rPr>
          <w:rFonts w:ascii="Arial" w:hAnsi="Arial" w:hint="cs"/>
          <w:b/>
          <w:bCs w:val="0"/>
          <w:rtl/>
        </w:rPr>
        <w:t>וסיכומי</w:t>
      </w:r>
      <w:r w:rsidR="006452ED" w:rsidRPr="009C1702">
        <w:rPr>
          <w:rFonts w:ascii="Arial" w:hAnsi="Arial"/>
          <w:b/>
          <w:bCs w:val="0"/>
          <w:rtl/>
        </w:rPr>
        <w:t xml:space="preserve"> </w:t>
      </w:r>
      <w:r w:rsidRPr="009C1702">
        <w:rPr>
          <w:rFonts w:ascii="Arial" w:hAnsi="Arial"/>
          <w:b/>
          <w:bCs w:val="0"/>
          <w:rtl/>
        </w:rPr>
        <w:t>ועדת השיפוט</w:t>
      </w:r>
      <w:r w:rsidR="006452ED">
        <w:rPr>
          <w:rFonts w:ascii="Arial" w:hAnsi="Arial" w:hint="cs"/>
          <w:b/>
          <w:bCs w:val="0"/>
          <w:rtl/>
        </w:rPr>
        <w:t xml:space="preserve"> (בעילום שם)</w:t>
      </w:r>
      <w:r w:rsidRPr="009C1702">
        <w:rPr>
          <w:rFonts w:ascii="Arial" w:hAnsi="Arial"/>
          <w:b/>
          <w:bCs w:val="0"/>
          <w:rtl/>
        </w:rPr>
        <w:t xml:space="preserve">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AD5FC6" w:rsidRDefault="006A44FD" w:rsidP="00AD5FC6">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חדשנות</w:t>
      </w:r>
      <w:r w:rsidRPr="009C1702">
        <w:rPr>
          <w:rFonts w:ascii="Arial" w:hAnsi="Arial" w:hint="cs"/>
          <w:rtl/>
        </w:rPr>
        <w:t xml:space="preserve"> (</w:t>
      </w:r>
      <w:r w:rsidR="00AD5FC6" w:rsidRPr="009C1702">
        <w:rPr>
          <w:rFonts w:ascii="Arial" w:hAnsi="Arial" w:hint="cs"/>
          <w:rtl/>
        </w:rPr>
        <w:t>3</w:t>
      </w:r>
      <w:r w:rsidR="00AD5FC6">
        <w:rPr>
          <w:rFonts w:ascii="Arial" w:hAnsi="Arial" w:hint="cs"/>
          <w:rtl/>
        </w:rPr>
        <w:t>0</w:t>
      </w:r>
      <w:r w:rsidRPr="009C1702">
        <w:rPr>
          <w:rFonts w:ascii="Arial" w:hAnsi="Arial" w:hint="cs"/>
          <w:rtl/>
        </w:rPr>
        <w:t>%)</w:t>
      </w:r>
      <w:r w:rsidRPr="009C1702">
        <w:rPr>
          <w:rFonts w:ascii="Arial" w:hAnsi="Arial"/>
          <w:rtl/>
        </w:rPr>
        <w:t>:</w:t>
      </w:r>
      <w:r w:rsidRPr="009C1702">
        <w:rPr>
          <w:rFonts w:ascii="Arial" w:hAnsi="Arial"/>
          <w:b/>
          <w:bCs w:val="0"/>
          <w:rtl/>
        </w:rPr>
        <w:t xml:space="preserve"> מידת החדשנות והמקוריות של המחקר המוצע בהשוואה לידע שהצטבר בארץ ובעולם. </w:t>
      </w:r>
    </w:p>
    <w:p w:rsidR="00AD5FC6" w:rsidRPr="00211B0C" w:rsidRDefault="00462D16" w:rsidP="00211B0C">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רמה ו</w:t>
      </w:r>
      <w:r w:rsidR="00F23D37">
        <w:rPr>
          <w:rFonts w:ascii="Arial" w:hAnsi="Arial" w:hint="cs"/>
          <w:rtl/>
        </w:rPr>
        <w:t>מצוינות</w:t>
      </w:r>
      <w:r w:rsidR="00AD5FC6">
        <w:rPr>
          <w:rFonts w:ascii="Arial" w:hAnsi="Arial" w:hint="cs"/>
          <w:rtl/>
        </w:rPr>
        <w:t xml:space="preserve"> מדעית (20%) </w:t>
      </w:r>
      <w:r w:rsidR="00AD5FC6">
        <w:rPr>
          <w:rFonts w:ascii="Arial" w:hAnsi="Arial"/>
          <w:rtl/>
        </w:rPr>
        <w:t>–</w:t>
      </w:r>
      <w:r w:rsidR="00AD5FC6">
        <w:rPr>
          <w:rFonts w:ascii="Arial" w:hAnsi="Arial" w:hint="cs"/>
          <w:b/>
          <w:bCs w:val="0"/>
          <w:rtl/>
        </w:rPr>
        <w:t xml:space="preserve"> </w:t>
      </w:r>
      <w:r w:rsidR="00F23D37">
        <w:rPr>
          <w:rFonts w:ascii="Arial" w:hAnsi="Arial" w:hint="cs"/>
          <w:b/>
          <w:bCs w:val="0"/>
          <w:rtl/>
        </w:rPr>
        <w:t>המצוינות, ה</w:t>
      </w:r>
      <w:r w:rsidR="00AD5FC6">
        <w:rPr>
          <w:rFonts w:ascii="Arial" w:hAnsi="Arial" w:hint="cs"/>
          <w:b/>
          <w:bCs w:val="0"/>
          <w:rtl/>
        </w:rPr>
        <w:t xml:space="preserve">איכות </w:t>
      </w:r>
      <w:r w:rsidR="00F23D37">
        <w:rPr>
          <w:rFonts w:ascii="Arial" w:hAnsi="Arial" w:hint="cs"/>
          <w:b/>
          <w:bCs w:val="0"/>
          <w:rtl/>
        </w:rPr>
        <w:t xml:space="preserve">והתרומה </w:t>
      </w:r>
      <w:r w:rsidR="00AD5FC6">
        <w:rPr>
          <w:rFonts w:ascii="Arial" w:hAnsi="Arial" w:hint="cs"/>
          <w:b/>
          <w:bCs w:val="0"/>
          <w:rtl/>
        </w:rPr>
        <w:t>המדעית של ההצעה</w:t>
      </w:r>
      <w:r w:rsidR="00F23D37">
        <w:rPr>
          <w:rFonts w:ascii="Arial" w:hAnsi="Arial" w:hint="cs"/>
          <w:b/>
          <w:bCs w:val="0"/>
          <w:rtl/>
        </w:rPr>
        <w:t>.</w:t>
      </w:r>
      <w:r w:rsidR="00F23D37" w:rsidRPr="00F23D37">
        <w:rPr>
          <w:rFonts w:ascii="Arial" w:hAnsi="Arial"/>
          <w:b/>
          <w:bCs w:val="0"/>
          <w:rtl/>
        </w:rPr>
        <w:t xml:space="preserve"> </w:t>
      </w:r>
      <w:r w:rsidR="00F23D37" w:rsidRPr="009C1702">
        <w:rPr>
          <w:rFonts w:ascii="Arial" w:hAnsi="Arial"/>
          <w:b/>
          <w:bCs w:val="0"/>
          <w:rtl/>
        </w:rPr>
        <w:t xml:space="preserve">בהירות הצגת הנושא, </w:t>
      </w:r>
      <w:r w:rsidR="00F23D37" w:rsidRPr="009C1702">
        <w:rPr>
          <w:rFonts w:ascii="Arial" w:hAnsi="Arial" w:hint="cs"/>
          <w:b/>
          <w:bCs w:val="0"/>
          <w:rtl/>
        </w:rPr>
        <w:t xml:space="preserve">תיאור </w:t>
      </w:r>
      <w:r w:rsidR="00F23D37" w:rsidRPr="009C1702">
        <w:rPr>
          <w:rFonts w:ascii="Arial" w:hAnsi="Arial"/>
          <w:b/>
          <w:bCs w:val="0"/>
          <w:rtl/>
        </w:rPr>
        <w:t>מטרות המחקר ו</w:t>
      </w:r>
      <w:r w:rsidR="00F23D37" w:rsidRPr="009C1702">
        <w:rPr>
          <w:rFonts w:ascii="Arial" w:hAnsi="Arial" w:hint="cs"/>
          <w:b/>
          <w:bCs w:val="0"/>
          <w:rtl/>
        </w:rPr>
        <w:t xml:space="preserve">פירוט </w:t>
      </w:r>
      <w:r w:rsidR="00F23D37" w:rsidRPr="009C1702">
        <w:rPr>
          <w:rFonts w:ascii="Arial" w:hAnsi="Arial"/>
          <w:b/>
          <w:bCs w:val="0"/>
          <w:rtl/>
        </w:rPr>
        <w:t>השיטות המוצעות.</w:t>
      </w:r>
      <w:r w:rsidR="00F23D37" w:rsidRPr="009C1702">
        <w:rPr>
          <w:rFonts w:ascii="Arial" w:hAnsi="Arial" w:hint="cs"/>
          <w:b/>
          <w:bCs w:val="0"/>
          <w:rtl/>
        </w:rPr>
        <w:t xml:space="preserve"> </w:t>
      </w:r>
    </w:p>
    <w:p w:rsidR="00AD5FC6" w:rsidRPr="00F23D37" w:rsidRDefault="00AD5FC6" w:rsidP="00F23D37">
      <w:pPr>
        <w:pStyle w:val="ListParagraph"/>
        <w:numPr>
          <w:ilvl w:val="0"/>
          <w:numId w:val="15"/>
        </w:numPr>
        <w:spacing w:line="480" w:lineRule="auto"/>
        <w:ind w:left="1076" w:hanging="141"/>
        <w:contextualSpacing/>
        <w:jc w:val="both"/>
        <w:rPr>
          <w:rFonts w:ascii="Arial" w:hAnsi="Arial"/>
          <w:b/>
          <w:bCs w:val="0"/>
        </w:rPr>
      </w:pPr>
      <w:r w:rsidRPr="00F23D37">
        <w:rPr>
          <w:rFonts w:ascii="Arial" w:hAnsi="Arial"/>
          <w:rtl/>
        </w:rPr>
        <w:t>יישומיות</w:t>
      </w:r>
      <w:r w:rsidRPr="00F23D37">
        <w:rPr>
          <w:rFonts w:ascii="Arial" w:hAnsi="Arial" w:hint="cs"/>
          <w:rtl/>
        </w:rPr>
        <w:t xml:space="preserve"> (15%)</w:t>
      </w:r>
      <w:r w:rsidRPr="00F23D37">
        <w:rPr>
          <w:rFonts w:ascii="Arial" w:hAnsi="Arial"/>
          <w:rtl/>
        </w:rPr>
        <w:t xml:space="preserve">: </w:t>
      </w:r>
      <w:r w:rsidRPr="00F23D37">
        <w:rPr>
          <w:rFonts w:ascii="Arial" w:hAnsi="Arial"/>
          <w:b/>
          <w:bCs w:val="0"/>
          <w:rtl/>
        </w:rPr>
        <w:t>תרומת המחקר לפ</w:t>
      </w:r>
      <w:r w:rsidRPr="00F23D37">
        <w:rPr>
          <w:rFonts w:ascii="Arial" w:hAnsi="Arial" w:hint="cs"/>
          <w:b/>
          <w:bCs w:val="0"/>
          <w:rtl/>
        </w:rPr>
        <w:t>י</w:t>
      </w:r>
      <w:r w:rsidRPr="00F23D37">
        <w:rPr>
          <w:rFonts w:ascii="Arial" w:hAnsi="Arial"/>
          <w:b/>
          <w:bCs w:val="0"/>
          <w:rtl/>
        </w:rPr>
        <w:t>תוח כיוונים מדעיים ו/או טכנולוגיים חדשים, ו/או מוצרים ויישומים חדשים (גם אם בטווח הארוך ומהווים נגזרת של המחקר המוצג) ו/או מדיניות לקידום ה</w:t>
      </w:r>
      <w:r w:rsidRPr="00F23D37">
        <w:rPr>
          <w:rFonts w:ascii="Arial" w:hAnsi="Arial" w:hint="eastAsia"/>
          <w:b/>
          <w:bCs w:val="0"/>
          <w:rtl/>
        </w:rPr>
        <w:t>חברה</w:t>
      </w:r>
      <w:r w:rsidRPr="00F23D37">
        <w:rPr>
          <w:rFonts w:ascii="Arial" w:hAnsi="Arial"/>
          <w:b/>
          <w:bCs w:val="0"/>
          <w:rtl/>
        </w:rPr>
        <w:t xml:space="preserve"> </w:t>
      </w:r>
      <w:r w:rsidRPr="00F23D37">
        <w:rPr>
          <w:rFonts w:ascii="Arial" w:hAnsi="Arial" w:hint="eastAsia"/>
          <w:b/>
          <w:bCs w:val="0"/>
          <w:rtl/>
        </w:rPr>
        <w:t>וה</w:t>
      </w:r>
      <w:r w:rsidRPr="00F23D37">
        <w:rPr>
          <w:rFonts w:ascii="Arial" w:hAnsi="Arial"/>
          <w:b/>
          <w:bCs w:val="0"/>
          <w:rtl/>
        </w:rPr>
        <w:t>משק הישראלי</w:t>
      </w:r>
      <w:r w:rsidRPr="00F23D37">
        <w:rPr>
          <w:rFonts w:ascii="Arial" w:hAnsi="Arial" w:hint="eastAsia"/>
          <w:b/>
          <w:bCs w:val="0"/>
          <w:rtl/>
        </w:rPr>
        <w:t>ים</w:t>
      </w:r>
      <w:r w:rsidRPr="00F23D37">
        <w:rPr>
          <w:rFonts w:ascii="Arial" w:hAnsi="Arial"/>
          <w:b/>
          <w:bCs w:val="0"/>
          <w:rtl/>
        </w:rPr>
        <w:t xml:space="preserve">. כמו כן תיבחן התרומה לשימור ופיתוח של כוח אדם מקצועי ברמה גבוהה (למשל, באמצעות שיתוף תלמידים לתארים מתקדמים בעבודת המחקר - לתואר מוסמך או דוקטור). </w:t>
      </w:r>
    </w:p>
    <w:p w:rsidR="006A44FD" w:rsidRDefault="006A44FD" w:rsidP="00AD5FC6">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lastRenderedPageBreak/>
        <w:t>מתודולוגיה (</w:t>
      </w:r>
      <w:r w:rsidR="00AD5FC6">
        <w:rPr>
          <w:rFonts w:ascii="Arial" w:hAnsi="Arial" w:hint="cs"/>
          <w:rtl/>
        </w:rPr>
        <w:t>15</w:t>
      </w:r>
      <w:r w:rsidRPr="009C1702">
        <w:rPr>
          <w:rFonts w:ascii="Arial" w:hAnsi="Arial" w:hint="cs"/>
          <w:rtl/>
        </w:rPr>
        <w:t>%):</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F23D37" w:rsidRPr="00211B0C" w:rsidRDefault="00F23D37" w:rsidP="00F23D37">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יכו</w:t>
      </w:r>
      <w:r w:rsidRPr="009C1702">
        <w:rPr>
          <w:rFonts w:ascii="Arial" w:hAnsi="Arial"/>
          <w:rtl/>
        </w:rPr>
        <w:t>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Pr="009C1702">
        <w:rPr>
          <w:rFonts w:ascii="Arial" w:hAnsi="Arial" w:hint="cs"/>
          <w:b/>
          <w:bCs w:val="0"/>
          <w:rtl/>
        </w:rPr>
        <w:t>ו</w:t>
      </w:r>
      <w:r w:rsidRPr="009C1702">
        <w:rPr>
          <w:rFonts w:ascii="Arial" w:hAnsi="Arial"/>
          <w:b/>
          <w:bCs w:val="0"/>
          <w:rtl/>
        </w:rPr>
        <w:t>האמצעים העומדים לרשות</w:t>
      </w:r>
      <w:r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875530">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במהלך </w:t>
      </w:r>
      <w:r w:rsidR="000E293A">
        <w:rPr>
          <w:rFonts w:ascii="Arial" w:hAnsi="Arial" w:hint="cs"/>
          <w:b/>
          <w:bCs w:val="0"/>
          <w:szCs w:val="24"/>
          <w:rtl/>
        </w:rPr>
        <w:t xml:space="preserve">הרבעון </w:t>
      </w:r>
      <w:r w:rsidR="00875530">
        <w:rPr>
          <w:rFonts w:ascii="Arial" w:hAnsi="Arial" w:hint="cs"/>
          <w:b/>
          <w:bCs w:val="0"/>
          <w:szCs w:val="24"/>
          <w:rtl/>
        </w:rPr>
        <w:t>השלישי</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B15D43">
        <w:rPr>
          <w:rFonts w:ascii="Arial" w:hAnsi="Arial" w:hint="cs"/>
          <w:b/>
          <w:bCs w:val="0"/>
          <w:szCs w:val="24"/>
          <w:rtl/>
        </w:rPr>
        <w:t>2018</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2018</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C9085B">
        <w:rPr>
          <w:rFonts w:ascii="Arial" w:hAnsi="Arial" w:hint="cs"/>
          <w:b/>
          <w:bCs w:val="0"/>
          <w:rtl/>
        </w:rPr>
        <w:t>2.</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lastRenderedPageBreak/>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A63F47">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lastRenderedPageBreak/>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lastRenderedPageBreak/>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904F5A"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DB2D95" w:rsidRPr="009C1702" w:rsidRDefault="00DB2D95" w:rsidP="00DB2D95">
      <w:pPr>
        <w:tabs>
          <w:tab w:val="left" w:pos="8022"/>
        </w:tabs>
        <w:spacing w:line="480" w:lineRule="auto"/>
        <w:jc w:val="both"/>
        <w:rPr>
          <w:rFonts w:ascii="Arial" w:hAnsi="Arial"/>
          <w:b/>
          <w:bCs w:val="0"/>
          <w:rtl/>
        </w:rPr>
      </w:pPr>
      <w:r w:rsidRPr="009C1702">
        <w:rPr>
          <w:rFonts w:ascii="Arial" w:hAnsi="Arial"/>
          <w:b/>
          <w:bCs w:val="0"/>
          <w:rtl/>
        </w:rPr>
        <w:t xml:space="preserve">ד"ר </w:t>
      </w:r>
      <w:r>
        <w:rPr>
          <w:rFonts w:ascii="Arial" w:hAnsi="Arial" w:hint="cs"/>
          <w:b/>
          <w:bCs w:val="0"/>
          <w:rtl/>
        </w:rPr>
        <w:t>משה בן-ששון</w:t>
      </w:r>
      <w:r w:rsidRPr="009C1702">
        <w:rPr>
          <w:rFonts w:ascii="Arial" w:hAnsi="Arial"/>
          <w:b/>
          <w:bCs w:val="0"/>
          <w:rtl/>
        </w:rPr>
        <w:t xml:space="preserve">, מנהל מדעי של תחום מדעי </w:t>
      </w:r>
      <w:r>
        <w:rPr>
          <w:rFonts w:ascii="Arial" w:hAnsi="Arial" w:hint="cs"/>
          <w:b/>
          <w:bCs w:val="0"/>
          <w:rtl/>
        </w:rPr>
        <w:t>הסביבה</w:t>
      </w:r>
      <w:r w:rsidRPr="009C1702">
        <w:rPr>
          <w:rFonts w:ascii="Arial" w:hAnsi="Arial"/>
          <w:b/>
          <w:bCs w:val="0"/>
          <w:rtl/>
        </w:rPr>
        <w:t xml:space="preserve">, טל': </w:t>
      </w:r>
      <w:r>
        <w:rPr>
          <w:rFonts w:ascii="Arial" w:hAnsi="Arial"/>
          <w:b/>
          <w:bCs w:val="0"/>
          <w:rtl/>
        </w:rPr>
        <w:t>02-5411</w:t>
      </w:r>
      <w:r>
        <w:rPr>
          <w:rFonts w:ascii="Arial" w:hAnsi="Arial" w:hint="cs"/>
          <w:b/>
          <w:bCs w:val="0"/>
          <w:rtl/>
        </w:rPr>
        <w:t>134</w:t>
      </w:r>
      <w:r w:rsidRPr="009C1702">
        <w:rPr>
          <w:rFonts w:ascii="Arial" w:hAnsi="Arial"/>
          <w:b/>
          <w:bCs w:val="0"/>
        </w:rPr>
        <w:t>;</w:t>
      </w:r>
      <w:r w:rsidRPr="009C1702">
        <w:rPr>
          <w:rFonts w:ascii="Arial" w:hAnsi="Arial"/>
          <w:b/>
          <w:bCs w:val="0"/>
          <w:rtl/>
        </w:rPr>
        <w:t xml:space="preserve"> </w:t>
      </w:r>
    </w:p>
    <w:p w:rsidR="00DB2D95" w:rsidRPr="009C1702" w:rsidRDefault="00904F5A" w:rsidP="00DB2D95">
      <w:pPr>
        <w:pStyle w:val="BodyText"/>
        <w:spacing w:line="480" w:lineRule="auto"/>
        <w:rPr>
          <w:rStyle w:val="Hyperlink"/>
          <w:rFonts w:cs="Arial"/>
          <w:b/>
          <w:bCs w:val="0"/>
          <w:szCs w:val="24"/>
          <w:rtl/>
          <w:lang w:val="en-US"/>
        </w:rPr>
      </w:pPr>
      <w:hyperlink r:id="rId20" w:history="1">
        <w:r w:rsidR="00DB2D95">
          <w:rPr>
            <w:rStyle w:val="Hyperlink"/>
            <w:rFonts w:cs="Arial"/>
            <w:b/>
            <w:bCs w:val="0"/>
            <w:szCs w:val="24"/>
            <w:rtl/>
            <w:lang w:val="en-US"/>
          </w:rPr>
          <w:t>לשליחת דוא"ל לד"ר משה בן-ששון-לחץ כאן</w:t>
        </w:r>
      </w:hyperlink>
      <w:r w:rsidR="00DB2D95" w:rsidRPr="009C1702">
        <w:rPr>
          <w:rStyle w:val="Hyperlink"/>
          <w:rFonts w:cs="Arial" w:hint="cs"/>
          <w:b/>
          <w:bCs w:val="0"/>
          <w:szCs w:val="24"/>
          <w:rtl/>
          <w:lang w:val="en-US"/>
        </w:rPr>
        <w:t xml:space="preserve"> </w:t>
      </w:r>
    </w:p>
    <w:p w:rsidR="001D6D51" w:rsidRDefault="001D6D51" w:rsidP="00DC7615">
      <w:pPr>
        <w:pStyle w:val="BodyText"/>
        <w:spacing w:line="480" w:lineRule="auto"/>
        <w:ind w:left="-58"/>
        <w:rPr>
          <w:rFonts w:ascii="Arial" w:hAnsi="Arial"/>
          <w:b/>
          <w:bCs w:val="0"/>
          <w:szCs w:val="24"/>
          <w:rtl/>
          <w:lang w:eastAsia="en-US"/>
        </w:rPr>
      </w:pPr>
    </w:p>
    <w:p w:rsidR="006A44FD" w:rsidRPr="009C1702" w:rsidRDefault="006A44FD" w:rsidP="00A42AD8">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A42AD8">
        <w:rPr>
          <w:rFonts w:ascii="Arial" w:hAnsi="Arial" w:hint="cs"/>
          <w:szCs w:val="24"/>
          <w:u w:val="single"/>
          <w:rtl/>
          <w:lang w:val="en-US" w:eastAsia="en-US"/>
        </w:rPr>
        <w:t>5</w:t>
      </w:r>
      <w:r w:rsidR="00DC7615">
        <w:rPr>
          <w:rFonts w:ascii="Arial" w:hAnsi="Arial" w:hint="cs"/>
          <w:szCs w:val="24"/>
          <w:u w:val="single"/>
          <w:rtl/>
          <w:lang w:val="en-US" w:eastAsia="en-US"/>
        </w:rPr>
        <w:t>.</w:t>
      </w:r>
      <w:r w:rsidR="00A42AD8">
        <w:rPr>
          <w:rFonts w:ascii="Arial" w:hAnsi="Arial" w:hint="cs"/>
          <w:szCs w:val="24"/>
          <w:u w:val="single"/>
          <w:rtl/>
          <w:lang w:val="en-US" w:eastAsia="en-US"/>
        </w:rPr>
        <w:t>12</w:t>
      </w:r>
      <w:r w:rsidR="00022EF7">
        <w:rPr>
          <w:rFonts w:ascii="Arial" w:hAnsi="Arial" w:hint="cs"/>
          <w:szCs w:val="24"/>
          <w:u w:val="single"/>
          <w:rtl/>
          <w:lang w:val="en-US" w:eastAsia="en-US"/>
        </w:rPr>
        <w:t>.2017.</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1D6D51" w:rsidRDefault="001D6D51"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73" w:rsidRDefault="00A70D73">
      <w:r>
        <w:separator/>
      </w:r>
    </w:p>
  </w:endnote>
  <w:endnote w:type="continuationSeparator" w:id="0">
    <w:p w:rsidR="00A70D73" w:rsidRDefault="00A7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73" w:rsidRDefault="00A70D73"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04F5A">
      <w:rPr>
        <w:noProof/>
        <w:rtl/>
      </w:rPr>
      <w:t>4</w:t>
    </w:r>
    <w:r>
      <w:rPr>
        <w:rtl/>
      </w:rPr>
      <w:fldChar w:fldCharType="end"/>
    </w:r>
    <w:r>
      <w:rPr>
        <w:rtl/>
      </w:rPr>
      <w:t xml:space="preserve"> </w:t>
    </w:r>
    <w:r>
      <w:rPr>
        <w:rFonts w:hint="cs"/>
        <w:rtl/>
      </w:rPr>
      <w:t>-</w:t>
    </w:r>
  </w:p>
  <w:p w:rsidR="00A70D73" w:rsidRPr="000345F3" w:rsidRDefault="00A70D73"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Pr>
        <w:noProof/>
        <w:sz w:val="16"/>
        <w:szCs w:val="16"/>
      </w:rPr>
      <w:t>\\fs-most-jr\Users\keren\ALONA\</w:t>
    </w:r>
    <w:r>
      <w:rPr>
        <w:noProof/>
        <w:sz w:val="16"/>
        <w:szCs w:val="16"/>
        <w:rtl/>
      </w:rPr>
      <w:t>פרוטוקולים\סדר יום לישיבת הנהלת הקרן מיום 2.10.17\קול קורא להגשת קדם-הצעות מחקר-מדעי הסביבה חקלאות ומים 2018</w:t>
    </w:r>
    <w:r>
      <w:rPr>
        <w:noProof/>
        <w:sz w:val="16"/>
        <w:szCs w:val="16"/>
      </w:rPr>
      <w:t>.docx</w:t>
    </w:r>
    <w:r w:rsidRPr="00D319DA">
      <w:rPr>
        <w:sz w:val="16"/>
        <w:szCs w:val="16"/>
      </w:rPr>
      <w:fldChar w:fldCharType="end"/>
    </w:r>
  </w:p>
  <w:p w:rsidR="00A70D73" w:rsidRPr="000345F3" w:rsidRDefault="00A70D73"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73" w:rsidRDefault="00A70D73">
      <w:r>
        <w:separator/>
      </w:r>
    </w:p>
  </w:footnote>
  <w:footnote w:type="continuationSeparator" w:id="0">
    <w:p w:rsidR="00A70D73" w:rsidRDefault="00A70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73" w:rsidRDefault="00A70D73"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70D73" w:rsidRDefault="00A70D73"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5"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F6C0E"/>
    <w:multiLevelType w:val="hybridMultilevel"/>
    <w:tmpl w:val="CB3A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3"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25"/>
  </w:num>
  <w:num w:numId="3">
    <w:abstractNumId w:val="5"/>
  </w:num>
  <w:num w:numId="4">
    <w:abstractNumId w:val="21"/>
  </w:num>
  <w:num w:numId="5">
    <w:abstractNumId w:val="30"/>
  </w:num>
  <w:num w:numId="6">
    <w:abstractNumId w:val="18"/>
  </w:num>
  <w:num w:numId="7">
    <w:abstractNumId w:val="15"/>
  </w:num>
  <w:num w:numId="8">
    <w:abstractNumId w:val="19"/>
  </w:num>
  <w:num w:numId="9">
    <w:abstractNumId w:val="6"/>
  </w:num>
  <w:num w:numId="10">
    <w:abstractNumId w:val="20"/>
  </w:num>
  <w:num w:numId="11">
    <w:abstractNumId w:val="2"/>
  </w:num>
  <w:num w:numId="12">
    <w:abstractNumId w:val="7"/>
  </w:num>
  <w:num w:numId="13">
    <w:abstractNumId w:val="32"/>
  </w:num>
  <w:num w:numId="14">
    <w:abstractNumId w:val="0"/>
  </w:num>
  <w:num w:numId="15">
    <w:abstractNumId w:val="4"/>
  </w:num>
  <w:num w:numId="16">
    <w:abstractNumId w:val="31"/>
  </w:num>
  <w:num w:numId="17">
    <w:abstractNumId w:val="24"/>
  </w:num>
  <w:num w:numId="18">
    <w:abstractNumId w:val="11"/>
  </w:num>
  <w:num w:numId="19">
    <w:abstractNumId w:val="26"/>
  </w:num>
  <w:num w:numId="20">
    <w:abstractNumId w:val="17"/>
  </w:num>
  <w:num w:numId="21">
    <w:abstractNumId w:val="3"/>
  </w:num>
  <w:num w:numId="22">
    <w:abstractNumId w:val="28"/>
  </w:num>
  <w:num w:numId="23">
    <w:abstractNumId w:val="9"/>
  </w:num>
  <w:num w:numId="24">
    <w:abstractNumId w:val="27"/>
  </w:num>
  <w:num w:numId="25">
    <w:abstractNumId w:val="33"/>
  </w:num>
  <w:num w:numId="26">
    <w:abstractNumId w:val="22"/>
  </w:num>
  <w:num w:numId="27">
    <w:abstractNumId w:val="13"/>
  </w:num>
  <w:num w:numId="28">
    <w:abstractNumId w:val="1"/>
  </w:num>
  <w:num w:numId="29">
    <w:abstractNumId w:val="16"/>
  </w:num>
  <w:num w:numId="30">
    <w:abstractNumId w:val="23"/>
  </w:num>
  <w:num w:numId="31">
    <w:abstractNumId w:val="8"/>
  </w:num>
  <w:num w:numId="32">
    <w:abstractNumId w:val="10"/>
  </w:num>
  <w:num w:numId="33">
    <w:abstractNumId w:val="14"/>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996"/>
    <w:rsid w:val="00045AA7"/>
    <w:rsid w:val="00045BEF"/>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2F0E"/>
    <w:rsid w:val="000E41ED"/>
    <w:rsid w:val="000E6583"/>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0DF"/>
    <w:rsid w:val="001D3293"/>
    <w:rsid w:val="001D4F3F"/>
    <w:rsid w:val="001D6B29"/>
    <w:rsid w:val="001D6D51"/>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1B0C"/>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5307"/>
    <w:rsid w:val="002763F5"/>
    <w:rsid w:val="002779D2"/>
    <w:rsid w:val="00280759"/>
    <w:rsid w:val="00282950"/>
    <w:rsid w:val="00282B88"/>
    <w:rsid w:val="0028393A"/>
    <w:rsid w:val="00283AC5"/>
    <w:rsid w:val="002845B6"/>
    <w:rsid w:val="002847FC"/>
    <w:rsid w:val="002849C5"/>
    <w:rsid w:val="00286AA9"/>
    <w:rsid w:val="002872F8"/>
    <w:rsid w:val="00287337"/>
    <w:rsid w:val="00291CC3"/>
    <w:rsid w:val="00292500"/>
    <w:rsid w:val="002939F3"/>
    <w:rsid w:val="002945F3"/>
    <w:rsid w:val="00295D80"/>
    <w:rsid w:val="00295F8F"/>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45EF"/>
    <w:rsid w:val="002E5B3F"/>
    <w:rsid w:val="002E70A1"/>
    <w:rsid w:val="002E70C2"/>
    <w:rsid w:val="002E7D7D"/>
    <w:rsid w:val="002F11D3"/>
    <w:rsid w:val="002F25C9"/>
    <w:rsid w:val="002F32E0"/>
    <w:rsid w:val="002F35D2"/>
    <w:rsid w:val="002F49BD"/>
    <w:rsid w:val="002F4A17"/>
    <w:rsid w:val="002F533E"/>
    <w:rsid w:val="00301ED5"/>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12236"/>
    <w:rsid w:val="00412515"/>
    <w:rsid w:val="00413C42"/>
    <w:rsid w:val="0041412E"/>
    <w:rsid w:val="00415650"/>
    <w:rsid w:val="00415EC0"/>
    <w:rsid w:val="00417E05"/>
    <w:rsid w:val="00422663"/>
    <w:rsid w:val="00422D1F"/>
    <w:rsid w:val="00425BB1"/>
    <w:rsid w:val="004332D8"/>
    <w:rsid w:val="0043348B"/>
    <w:rsid w:val="0043409B"/>
    <w:rsid w:val="00435F7C"/>
    <w:rsid w:val="00441166"/>
    <w:rsid w:val="00442C80"/>
    <w:rsid w:val="00443210"/>
    <w:rsid w:val="00443C67"/>
    <w:rsid w:val="00443E62"/>
    <w:rsid w:val="00445C57"/>
    <w:rsid w:val="00445E9D"/>
    <w:rsid w:val="00450B6C"/>
    <w:rsid w:val="004529E7"/>
    <w:rsid w:val="00453888"/>
    <w:rsid w:val="0045462D"/>
    <w:rsid w:val="00454A33"/>
    <w:rsid w:val="0045514A"/>
    <w:rsid w:val="004574A0"/>
    <w:rsid w:val="004616C2"/>
    <w:rsid w:val="00462258"/>
    <w:rsid w:val="0046248F"/>
    <w:rsid w:val="00462D16"/>
    <w:rsid w:val="004640B2"/>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931"/>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8DD"/>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452ED"/>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5E0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6C0B"/>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171"/>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645D"/>
    <w:rsid w:val="00857D36"/>
    <w:rsid w:val="00857E23"/>
    <w:rsid w:val="00860FCE"/>
    <w:rsid w:val="008611B1"/>
    <w:rsid w:val="00861428"/>
    <w:rsid w:val="008615F2"/>
    <w:rsid w:val="00861E2F"/>
    <w:rsid w:val="00862325"/>
    <w:rsid w:val="008629F2"/>
    <w:rsid w:val="00862C08"/>
    <w:rsid w:val="00863D1F"/>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D84"/>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E00"/>
    <w:rsid w:val="008B5045"/>
    <w:rsid w:val="008B6B81"/>
    <w:rsid w:val="008B7B13"/>
    <w:rsid w:val="008B7FC8"/>
    <w:rsid w:val="008C229D"/>
    <w:rsid w:val="008C2705"/>
    <w:rsid w:val="008C29EC"/>
    <w:rsid w:val="008C30C8"/>
    <w:rsid w:val="008C42AE"/>
    <w:rsid w:val="008C454E"/>
    <w:rsid w:val="008C4CFE"/>
    <w:rsid w:val="008C7A71"/>
    <w:rsid w:val="008D0A0A"/>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4F5A"/>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3DF6"/>
    <w:rsid w:val="00934AE2"/>
    <w:rsid w:val="00936055"/>
    <w:rsid w:val="00936DB7"/>
    <w:rsid w:val="009413CF"/>
    <w:rsid w:val="0094189B"/>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1020"/>
    <w:rsid w:val="009947A5"/>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C78E7"/>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2AD8"/>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0D73"/>
    <w:rsid w:val="00A7392C"/>
    <w:rsid w:val="00A76B5B"/>
    <w:rsid w:val="00A776B4"/>
    <w:rsid w:val="00A77FF2"/>
    <w:rsid w:val="00A804A3"/>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5729"/>
    <w:rsid w:val="00AD5FC6"/>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B05"/>
    <w:rsid w:val="00B21B8E"/>
    <w:rsid w:val="00B23103"/>
    <w:rsid w:val="00B23171"/>
    <w:rsid w:val="00B23454"/>
    <w:rsid w:val="00B239F1"/>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5CE7"/>
    <w:rsid w:val="00B56964"/>
    <w:rsid w:val="00B57B7F"/>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2E9F"/>
    <w:rsid w:val="00BB305B"/>
    <w:rsid w:val="00BB494F"/>
    <w:rsid w:val="00BB533A"/>
    <w:rsid w:val="00BB5895"/>
    <w:rsid w:val="00BB5B9A"/>
    <w:rsid w:val="00BB669F"/>
    <w:rsid w:val="00BC01DD"/>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5A46"/>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064A"/>
    <w:rsid w:val="00C9085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5A6"/>
    <w:rsid w:val="00CD06AC"/>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80B"/>
    <w:rsid w:val="00D06B2E"/>
    <w:rsid w:val="00D11752"/>
    <w:rsid w:val="00D12808"/>
    <w:rsid w:val="00D1387C"/>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505"/>
    <w:rsid w:val="00D40C57"/>
    <w:rsid w:val="00D40F27"/>
    <w:rsid w:val="00D40FF2"/>
    <w:rsid w:val="00D41B49"/>
    <w:rsid w:val="00D42C31"/>
    <w:rsid w:val="00D42EFB"/>
    <w:rsid w:val="00D43940"/>
    <w:rsid w:val="00D43ABE"/>
    <w:rsid w:val="00D43B18"/>
    <w:rsid w:val="00D4423D"/>
    <w:rsid w:val="00D471EE"/>
    <w:rsid w:val="00D4724F"/>
    <w:rsid w:val="00D47B46"/>
    <w:rsid w:val="00D50B8E"/>
    <w:rsid w:val="00D511E3"/>
    <w:rsid w:val="00D516F3"/>
    <w:rsid w:val="00D52078"/>
    <w:rsid w:val="00D5265A"/>
    <w:rsid w:val="00D554BB"/>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2E3E"/>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2B49"/>
    <w:rsid w:val="00DB2D95"/>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4419"/>
    <w:rsid w:val="00E0772F"/>
    <w:rsid w:val="00E120D0"/>
    <w:rsid w:val="00E12197"/>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4422"/>
    <w:rsid w:val="00E55BEA"/>
    <w:rsid w:val="00E5675A"/>
    <w:rsid w:val="00E5724D"/>
    <w:rsid w:val="00E61273"/>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3C05"/>
    <w:rsid w:val="00E94CE8"/>
    <w:rsid w:val="00E95407"/>
    <w:rsid w:val="00E958E7"/>
    <w:rsid w:val="00E95C6D"/>
    <w:rsid w:val="00E96FCE"/>
    <w:rsid w:val="00E97028"/>
    <w:rsid w:val="00E97245"/>
    <w:rsid w:val="00E9764F"/>
    <w:rsid w:val="00EA04B6"/>
    <w:rsid w:val="00EA1322"/>
    <w:rsid w:val="00EA2614"/>
    <w:rsid w:val="00EA4C19"/>
    <w:rsid w:val="00EA5D81"/>
    <w:rsid w:val="00EA69F9"/>
    <w:rsid w:val="00EA72C0"/>
    <w:rsid w:val="00EA7BA8"/>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D1932"/>
    <w:rsid w:val="00ED1F2B"/>
    <w:rsid w:val="00ED3EA7"/>
    <w:rsid w:val="00ED4C35"/>
    <w:rsid w:val="00ED6748"/>
    <w:rsid w:val="00ED6BD9"/>
    <w:rsid w:val="00ED7025"/>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1189"/>
    <w:rsid w:val="00F02768"/>
    <w:rsid w:val="00F02ADE"/>
    <w:rsid w:val="00F03094"/>
    <w:rsid w:val="00F0392E"/>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3D37"/>
    <w:rsid w:val="00F26B2D"/>
    <w:rsid w:val="00F30FE6"/>
    <w:rsid w:val="00F318B2"/>
    <w:rsid w:val="00F31977"/>
    <w:rsid w:val="00F33065"/>
    <w:rsid w:val="00F33194"/>
    <w:rsid w:val="00F3442C"/>
    <w:rsid w:val="00F353E8"/>
    <w:rsid w:val="00F35505"/>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37572F7-D134-479C-B2BD-D093DE71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MosheB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E3F5F-C533-4004-BBAB-8408DAE3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4504</Words>
  <Characters>22525</Characters>
  <Application>Microsoft Office Word</Application>
  <DocSecurity>4</DocSecurity>
  <Lines>187</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מחקר-מדעי הסביבה חקלאות ומים 2018</vt:lpstr>
      <vt:lpstr>קול קורא להגשת קדם-הצעות מחקר-מדעי הסביבה חקלאות ומים 2018</vt:lpstr>
    </vt:vector>
  </TitlesOfParts>
  <Company>Most</Company>
  <LinksUpToDate>false</LinksUpToDate>
  <CharactersWithSpaces>26976</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מחקר-מדעי הסביבה חקלאות ומים 2018</dc:title>
  <dc:creator>meirab</dc:creator>
  <cp:lastModifiedBy>Admin</cp:lastModifiedBy>
  <cp:revision>2</cp:revision>
  <cp:lastPrinted>2017-10-02T10:04:00Z</cp:lastPrinted>
  <dcterms:created xsi:type="dcterms:W3CDTF">2017-10-03T12:24:00Z</dcterms:created>
  <dcterms:modified xsi:type="dcterms:W3CDTF">2017-10-03T12:24:00Z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